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1908" w:rsidRDefault="00813D86">
      <w:pPr>
        <w:spacing w:after="425" w:line="265" w:lineRule="auto"/>
        <w:ind w:left="10" w:right="73" w:hanging="10"/>
        <w:jc w:val="right"/>
      </w:pPr>
      <w:r>
        <w:rPr>
          <w:sz w:val="18"/>
        </w:rPr>
        <w:t>П Р И Л О Ж Е Н И Е 1. 2</w:t>
      </w:r>
      <w:r w:rsidR="00073634">
        <w:rPr>
          <w:sz w:val="18"/>
        </w:rPr>
        <w:t>5</w:t>
      </w:r>
      <w:r>
        <w:rPr>
          <w:sz w:val="18"/>
        </w:rPr>
        <w:t xml:space="preserve"> </w:t>
      </w:r>
    </w:p>
    <w:p w:rsidR="00B81908" w:rsidRDefault="00813D86" w:rsidP="004A0EDA">
      <w:pPr>
        <w:spacing w:after="24" w:line="259" w:lineRule="auto"/>
        <w:ind w:left="63" w:right="0" w:firstLine="0"/>
        <w:jc w:val="center"/>
      </w:pPr>
      <w:bookmarkStart w:id="0" w:name="_Hlk105082223"/>
      <w:r>
        <w:rPr>
          <w:b/>
        </w:rPr>
        <w:t xml:space="preserve">РЕКОМЕНДАЦИИ ПО СОСТАВЛЕНИЮ </w:t>
      </w:r>
      <w:r w:rsidR="004A0EDA">
        <w:rPr>
          <w:b/>
        </w:rPr>
        <w:t xml:space="preserve">ДОПОЛНИТЕЛЬНЫХ </w:t>
      </w:r>
      <w:r>
        <w:rPr>
          <w:b/>
        </w:rPr>
        <w:t>ТЕКТОНИЧЕСКИХ СХЕМ ЧЕХЛОВ ПЛАТФОРМ ГК-200 И ОБЪЯСНИТЕЛЬНОЙ ЗАПИСКИ К НИМ</w:t>
      </w:r>
      <w:bookmarkEnd w:id="0"/>
      <w:r w:rsidR="004A0EDA">
        <w:rPr>
          <w:rStyle w:val="ac"/>
          <w:b/>
        </w:rPr>
        <w:footnoteReference w:id="1"/>
      </w:r>
    </w:p>
    <w:p w:rsidR="00B81908" w:rsidRDefault="00813D86">
      <w:pPr>
        <w:spacing w:after="88" w:line="259" w:lineRule="auto"/>
        <w:ind w:right="48" w:firstLine="0"/>
        <w:jc w:val="right"/>
      </w:pPr>
      <w:r>
        <w:rPr>
          <w:sz w:val="24"/>
        </w:rPr>
        <w:t xml:space="preserve">В. П. Кириков (ВСЕГЕИ) </w:t>
      </w:r>
    </w:p>
    <w:p w:rsidR="00B81908" w:rsidRDefault="00813D86">
      <w:pPr>
        <w:spacing w:after="0" w:line="259" w:lineRule="auto"/>
        <w:ind w:left="284" w:right="0" w:firstLine="0"/>
        <w:jc w:val="left"/>
      </w:pPr>
      <w:r>
        <w:t xml:space="preserve"> </w:t>
      </w:r>
    </w:p>
    <w:p w:rsidR="00B81908" w:rsidRDefault="00813D86">
      <w:pPr>
        <w:ind w:left="-15" w:right="34"/>
      </w:pPr>
      <w:r>
        <w:t xml:space="preserve">Если для складчатых систем (подвижных поясов, фундаментов платформ) отработка методики составления тектонических карт имеет длительную историю и, независимо от существующих концепций, нашла отражение в различных методических пособиях и опубликованных картах, то для платформенных чехлов в инструктивных документах по ГК-200 не раскрыты должным образом ни принципы, ни методические приемы их составления [3, 4, 6]. </w:t>
      </w:r>
    </w:p>
    <w:p w:rsidR="00B81908" w:rsidRDefault="00813D86">
      <w:pPr>
        <w:ind w:left="-15" w:right="34"/>
      </w:pPr>
      <w:r>
        <w:t xml:space="preserve">Неоднозначная информация, получаемая при тектонических построениях и тектоническом районировании платформенных чехлов, различные способы изображения картографируемых объектов при отсутствии упорядоченной единой терминологии и систематики платформенных структур, создают большие трудности как при составлении схем, так и анализе результатов работ, проведенных зачастую на смежных территориях (листах ГК). </w:t>
      </w:r>
    </w:p>
    <w:p w:rsidR="00B81908" w:rsidRDefault="00813D86">
      <w:pPr>
        <w:ind w:left="-15" w:right="34"/>
      </w:pPr>
      <w:r>
        <w:t xml:space="preserve">Необходимость разработки единых подходов к тектоническому районированию платформенных чехлов, учитывая специфичность и сложность их строения на всю глубину, выявилась в процессе картосоставительских работ разного масштаба [6]. </w:t>
      </w:r>
    </w:p>
    <w:p w:rsidR="00B81908" w:rsidRDefault="00813D86">
      <w:pPr>
        <w:ind w:left="-15" w:right="34"/>
      </w:pPr>
      <w:r>
        <w:t xml:space="preserve">Изложенные ниже некоторые положения по составлению тектонических схем для платформенных территорий основываются на материалах предшествующих исследований и опыта составления региональных мелкомасштабных карт ВЕП, Сибирской платформы и других регионов [1, 2, 3, 6]. Они в полной мере применимы и к соответствующим структурам, отвечающим геодинамической концепции «тектоники литосферных плит», а именно – внутренним частям континентов и их пассивных окраин (шельф). </w:t>
      </w:r>
    </w:p>
    <w:p w:rsidR="00B81908" w:rsidRDefault="00813D86">
      <w:pPr>
        <w:ind w:left="-15" w:right="34"/>
      </w:pPr>
      <w:r>
        <w:t xml:space="preserve">Принципиальной основой тектонической карты (схемы) служит расслоенная модель осадочного чехла. Учитывая разноплановое внутреннее строение осадочных чехлов, важнейшей задачей является выделение в них структурных форм разного порядка и времени формирования [4, 6]. </w:t>
      </w:r>
    </w:p>
    <w:p w:rsidR="00B81908" w:rsidRDefault="00813D86">
      <w:pPr>
        <w:ind w:left="-15" w:right="34"/>
      </w:pPr>
      <w:r>
        <w:t xml:space="preserve">К числу основных региональных объектов тектонического картографирования относятся прежде всего выделяемые в осадочном чехле на всю его глубину: а) возрастные тектонические подразделения (ВТП); б) слагающие их вертикальные и латеральные ряды формаций; в) тектонические элементы разного порядка, вплоть до локальных, их генетические типы, морфологические формы и условия залегания; г) разрывные нарушения, установленные в осадочном чехле. </w:t>
      </w:r>
    </w:p>
    <w:p w:rsidR="00B81908" w:rsidRDefault="00813D86">
      <w:pPr>
        <w:ind w:left="-15" w:right="34"/>
      </w:pPr>
      <w:r>
        <w:t xml:space="preserve">Отобразить всю указанную информацию на одной карте зачастую невозможно. Поэтому главу «Тектоника» предлагается иллюстрировать 2–3 схемами, что в свою очередь позволит сократить объем текста. </w:t>
      </w:r>
    </w:p>
    <w:p w:rsidR="00B81908" w:rsidRDefault="00813D86">
      <w:pPr>
        <w:ind w:left="-15" w:right="34"/>
      </w:pPr>
      <w:r>
        <w:t xml:space="preserve">В качестве обязательных к ГК-200 для осадочных чехлов платформ предлагаются следующие графические материалы (все в масштабе </w:t>
      </w:r>
      <w:proofErr w:type="gramStart"/>
      <w:r>
        <w:t>1 :</w:t>
      </w:r>
      <w:proofErr w:type="gramEnd"/>
      <w:r>
        <w:t xml:space="preserve"> 500 000): </w:t>
      </w:r>
    </w:p>
    <w:p w:rsidR="00B81908" w:rsidRDefault="00813D86">
      <w:pPr>
        <w:numPr>
          <w:ilvl w:val="0"/>
          <w:numId w:val="1"/>
        </w:numPr>
        <w:ind w:right="34" w:firstLine="0"/>
      </w:pPr>
      <w:r>
        <w:t xml:space="preserve">Тектоническая схема; – структурные схемы: </w:t>
      </w:r>
    </w:p>
    <w:p w:rsidR="00B81908" w:rsidRDefault="00813D86">
      <w:pPr>
        <w:numPr>
          <w:ilvl w:val="0"/>
          <w:numId w:val="1"/>
        </w:numPr>
        <w:ind w:right="34" w:firstLine="0"/>
      </w:pPr>
      <w:r>
        <w:t xml:space="preserve">поверхности фундамента; </w:t>
      </w:r>
    </w:p>
    <w:p w:rsidR="00B81908" w:rsidRDefault="00813D86">
      <w:pPr>
        <w:numPr>
          <w:ilvl w:val="0"/>
          <w:numId w:val="1"/>
        </w:numPr>
        <w:ind w:right="34" w:firstLine="0"/>
      </w:pPr>
      <w:r>
        <w:t xml:space="preserve">по опорным (маркирующим) горизонтам (геофизическим реперам) осадочного чехла. </w:t>
      </w:r>
    </w:p>
    <w:p w:rsidR="00B81908" w:rsidRDefault="00813D86">
      <w:pPr>
        <w:numPr>
          <w:ilvl w:val="0"/>
          <w:numId w:val="1"/>
        </w:numPr>
        <w:ind w:right="34" w:firstLine="0"/>
      </w:pPr>
      <w:r>
        <w:t xml:space="preserve">Схема тектонического районирования в масштабе </w:t>
      </w:r>
      <w:proofErr w:type="gramStart"/>
      <w:r>
        <w:t>1 :</w:t>
      </w:r>
      <w:proofErr w:type="gramEnd"/>
      <w:r>
        <w:t xml:space="preserve"> 5 000 000.  </w:t>
      </w:r>
    </w:p>
    <w:p w:rsidR="00B81908" w:rsidRDefault="00813D86">
      <w:pPr>
        <w:ind w:left="-15" w:right="34"/>
      </w:pPr>
      <w:r>
        <w:t xml:space="preserve">Структурная схема поверхности фундамента, как базовая основа строения осадочного чехла, может быть совмещена с тектонической схемой, при условии небольшой загрузки последней. </w:t>
      </w:r>
    </w:p>
    <w:p w:rsidR="00B81908" w:rsidRDefault="00813D86">
      <w:pPr>
        <w:ind w:left="-15" w:right="34"/>
      </w:pPr>
      <w:r>
        <w:t xml:space="preserve">В качестве вспомогательной графики рекомендуется составление схем палеотектонической реконструкции, профили через наиболее сложные участки территории. </w:t>
      </w:r>
    </w:p>
    <w:p w:rsidR="00B81908" w:rsidRDefault="00813D86">
      <w:pPr>
        <w:numPr>
          <w:ilvl w:val="0"/>
          <w:numId w:val="2"/>
        </w:numPr>
        <w:ind w:right="34"/>
      </w:pPr>
      <w:r>
        <w:t xml:space="preserve">Тектоническая карта (схема). В основу районирования платформенных чехлов положен историко-генетический и структурно-вещественный принципы. Согласно этому, на тектонических картах главными объектами картографирования являются, как отмечалось выше, возрастные тектонические </w:t>
      </w:r>
      <w:r>
        <w:lastRenderedPageBreak/>
        <w:t>подразделения (ВТП), структурные ярусы (СЯ) и подъярусы (СПЯ) и слагающие их структурно</w:t>
      </w:r>
      <w:r w:rsidR="00073634">
        <w:t>-</w:t>
      </w:r>
      <w:r>
        <w:t xml:space="preserve">вещественные комплексы (СВК). Устанавливаются они на основе структурного и формационного анализов платформенного чехла. </w:t>
      </w:r>
    </w:p>
    <w:p w:rsidR="00B81908" w:rsidRDefault="00813D86" w:rsidP="00635817">
      <w:pPr>
        <w:spacing w:after="139"/>
        <w:ind w:left="-15" w:right="34"/>
      </w:pPr>
      <w:r>
        <w:t>Возрастные тектонические подразделения (ВТП) осадочного чехла характеризуются единым рядом слагающих их геологических формаций и комплексов, а также общностью структурных планов. Для их выделения необходимо установление крупных региональных несогласий</w:t>
      </w:r>
      <w:r w:rsidR="00635817" w:rsidRPr="00635817">
        <w:t xml:space="preserve"> (</w:t>
      </w:r>
      <w:r w:rsidR="00635817" w:rsidRPr="00635817">
        <w:rPr>
          <w:sz w:val="24"/>
          <w:szCs w:val="24"/>
        </w:rPr>
        <w:t>в осадочном чехле это преимущественно структурные несогласия</w:t>
      </w:r>
      <w:r w:rsidR="00635817" w:rsidRPr="00635817">
        <w:t>)</w:t>
      </w:r>
      <w:r>
        <w:t xml:space="preserve">, связанных с перестройками структурных планов чехла и сменой тектоно-седиментационных циклов. Каждый из выделенных таким образом СЯ должен характеризоваться своим стратиграфическим объемом, структурным планом и разграничиваться крупными, региональными стратиграфическими и структурными несогласиями (табл. 1). </w:t>
      </w:r>
    </w:p>
    <w:p w:rsidR="00B81908" w:rsidRDefault="00813D86">
      <w:pPr>
        <w:numPr>
          <w:ilvl w:val="1"/>
          <w:numId w:val="2"/>
        </w:numPr>
        <w:ind w:right="34"/>
      </w:pPr>
      <w:r>
        <w:t xml:space="preserve">Для отображения структуры и объема СЯ (СПЯ) используются изопахиты и цвет. При этом сечение изопахит не регламентируется и зависит от имеющегося геолого-геофизического материала. В индексе указываются возрастные интервалы СЯ, выделяющиеся на территории конкретных листов ГК-200, нередко составляющие лишь часть стратиграфического объема общерегиональных СЯ </w:t>
      </w:r>
      <w:r w:rsidR="00073634">
        <w:t>(табл. 1).</w:t>
      </w:r>
    </w:p>
    <w:p w:rsidR="00B81908" w:rsidRDefault="00813D86" w:rsidP="00073634">
      <w:pPr>
        <w:ind w:left="-15" w:right="34" w:firstLine="573"/>
      </w:pPr>
      <w:r>
        <w:t xml:space="preserve">1.2. На тектонической схеме соответствующими условными знаками наносятся границы распространения структур разного порядка, генезиса и времени образования. На основе анализа разновозрастных структурных планов следует выделять унаследованные (сквозные), наложенные, инверсионные структуры, а также погребенные структуры (авлакогены, грабены), выраженные в нижних горизонтах чехла. Последние изображаются цветным крапом в пределах площадей, ограниченных зонами разломов. </w:t>
      </w:r>
    </w:p>
    <w:p w:rsidR="00B81908" w:rsidRDefault="00813D86">
      <w:pPr>
        <w:ind w:left="-15" w:right="34"/>
      </w:pPr>
      <w:r>
        <w:t xml:space="preserve">Границы надпорядковых и структур I порядка оказываются на среднемасштабных листах далеко не часто, и принадлежность территории к этим структурам отражается в тексте записки. На тектонических схемах отражаются обычно структурные элементы I, II и III порядков, крылья поднятий и впадин, депрессии, выступы, валы, купола, флексуры, надвиги и другие с характеристикой их морфологии, генезиса и времени формирования, а также связи с разрывными нарушениями.  </w:t>
      </w:r>
    </w:p>
    <w:p w:rsidR="00B81908" w:rsidRDefault="00813D86">
      <w:pPr>
        <w:ind w:left="-15" w:right="34"/>
      </w:pPr>
      <w:r>
        <w:t xml:space="preserve">1.3. Важнейшим элементом тектонических карт (схем) являются геологические формации. Выделение геологических формаций в разрезе осадочного чехла каждой конкретной территории основывается на понимании их как комплекса горных пород, парагенетически связанных друг с другом. При выделении парагенезисов учитываются признаки, обусловленные тектоническими и климатическими условиями их накопления. </w:t>
      </w:r>
    </w:p>
    <w:p w:rsidR="00B81908" w:rsidRDefault="00813D86">
      <w:pPr>
        <w:ind w:left="-15" w:right="34"/>
      </w:pPr>
      <w:r>
        <w:t xml:space="preserve">Формации представляют собой геологические тела, часто отвечающие местным стратиграфическим подразделениям (свитам, сериям), которые, как и формации, выделяются как горнопородные ассоциации. </w:t>
      </w:r>
    </w:p>
    <w:p w:rsidR="00B81908" w:rsidRDefault="00813D86">
      <w:pPr>
        <w:numPr>
          <w:ilvl w:val="2"/>
          <w:numId w:val="2"/>
        </w:numPr>
        <w:ind w:right="34"/>
      </w:pPr>
      <w:r>
        <w:t>Одной из важнейших задач формационного анализа является прослеживание формаций в вертикальных и латеральных рядах, раскрывающих особенности строения и эволюции тектонических структур, а также закономерности распределения полезных ископаемых во времени и пространстве. Вертикальные ряды формаций и их семейств (ассоциаций) характеризуют различные стадии тектоно</w:t>
      </w:r>
      <w:r w:rsidR="00073634">
        <w:t>-</w:t>
      </w:r>
      <w:r>
        <w:t xml:space="preserve">седиментационных циклов (СЯ), отражая зависимость литогенеза от тектогенеза [4, 5, 8]. </w:t>
      </w:r>
    </w:p>
    <w:p w:rsidR="00B81908" w:rsidRDefault="00813D86">
      <w:pPr>
        <w:ind w:left="-15" w:right="34"/>
      </w:pPr>
      <w:r>
        <w:t xml:space="preserve">Вертикальный ряд формаций одного СЯ (этапа развития) характеризует специфику изменений характера тектонических движений, свойственных данной конкретной территории, от начала погружения к воздыманию в конце его. Эти изменения, фиксирующиеся в последовательной смене формаций в вертикальном ряду, отвечают 4 стадиям развития от трансгрессивной до эмерсивной. Для каждой стадии характерен типовой набор формаций с преобладанием в первых двух – морских, в третьей – лагунно-морских и заключительной – континентальных. Обоснование связи формаций со стадиями тектонических этапов приводится в ряде публикаций, описывающих типовые формации каждой стадии [1, 2, 4, 7, 8]. Каждая стадия отражается в осадочном чехле одной или несколькими формациями, а каждому этапу отвечает свой вертикальный ряд формаций. </w:t>
      </w:r>
    </w:p>
    <w:p w:rsidR="00B81908" w:rsidRDefault="00813D86">
      <w:pPr>
        <w:numPr>
          <w:ilvl w:val="2"/>
          <w:numId w:val="2"/>
        </w:numPr>
        <w:ind w:right="34"/>
      </w:pPr>
      <w:r>
        <w:t xml:space="preserve">Тектонические схемы должны сопровождаться формационными колонками, которые составляются для всех СЯ, распространенных на исследуемой территории – как выходящих на картографируемую поверхность, так и погребенных. На них для каждого СЯ по стадиям тектоно-седиментационных циклов отображаются вертикальные ряды формаций и </w:t>
      </w:r>
      <w:r>
        <w:lastRenderedPageBreak/>
        <w:t xml:space="preserve">их комплексов. При латеральных изменениях формаций на площади листа (смене латеральных рядов) формационная колонка составляется для наиболее полного и характерного для данной территории вертикального ряда формации, а все изменения на площади оговариваются в тексте объяснительной записки. </w:t>
      </w:r>
    </w:p>
    <w:p w:rsidR="00B81908" w:rsidRDefault="00813D86">
      <w:pPr>
        <w:ind w:left="-15" w:right="34"/>
      </w:pPr>
      <w:r>
        <w:t xml:space="preserve">Формации на карте и колонках обозначаются первыми буквами русского алфавита с указанием возраста общепринятыми индексами. Указывается также принадлежность к стадиям, возрастной интервал, мощность формаций. </w:t>
      </w:r>
    </w:p>
    <w:p w:rsidR="00B81908" w:rsidRDefault="00813D86">
      <w:pPr>
        <w:ind w:left="-15" w:right="34"/>
      </w:pPr>
      <w:r>
        <w:t xml:space="preserve">Тектонические схемы с колонками дают наглядное представление о строении всего разреза чехла и слагающих его латеральных и вертикальных рядов формаций. Эта информация используется при составлении глав «Тектоника», «История геологического развития» и при прогнозно-минерагеническом анализе в соответствующем разделе объяснительной записки [1]. </w:t>
      </w:r>
    </w:p>
    <w:p w:rsidR="00B81908" w:rsidRDefault="00813D86">
      <w:pPr>
        <w:ind w:left="-15" w:right="34"/>
      </w:pPr>
      <w:r>
        <w:t xml:space="preserve">1.4. Обязательным элементом тектонической схемы являются разрывные нарушения, подчеркивающие структурный план территории. </w:t>
      </w:r>
    </w:p>
    <w:p w:rsidR="00B81908" w:rsidRDefault="00813D86">
      <w:pPr>
        <w:spacing w:after="35"/>
        <w:ind w:left="-15" w:right="34"/>
      </w:pPr>
      <w:r>
        <w:t xml:space="preserve">Разрывные нарушения, выраженные в осадочном чехле, выделяются с использованием комплекса геофизических (высокоточных магнито- и сейсморазведки), морфометрических, геохимических, гидрогеологических и структурно-геологических методов исследований, аэрокосмическим дешифрированием. После их выделения проводится классификация разломов с учетом глубинности, кинематики, амплитуды перемещения, времени формирования. Устанавливается роль разломов в образовании структур разного порядка и выявляются тектонически активные зоны в чехле, приуроченные, как правило, к разрывным нарушениям фундамента, часто малоамплитудным, и вертикальным зонам трещиноватости и повышенной проницаемости, часто соответствующим линейным структурам осадочного чехла – флексурам, валам разных размеров и морфологии и др. </w:t>
      </w:r>
    </w:p>
    <w:p w:rsidR="00B81908" w:rsidRDefault="00813D86">
      <w:pPr>
        <w:numPr>
          <w:ilvl w:val="0"/>
          <w:numId w:val="2"/>
        </w:numPr>
        <w:ind w:right="34"/>
      </w:pPr>
      <w:r>
        <w:t xml:space="preserve">Структурная схема поверхности фундамента строится при помощи изогипс произвольного сечения (с детальностью, соответствующей имеющемуся фактическому материалу). На схеме изображаются разломы разного ранга и глубинности; выделяются разломы, проявившиеся в платформенный период развития территории и выражающиеся в смещении изогипс поверхности фундамента, а также тектонические швы, выраженные в чехле зонами повышенной проницаемости и трещиноватости. </w:t>
      </w:r>
    </w:p>
    <w:p w:rsidR="00B81908" w:rsidRDefault="00813D86">
      <w:pPr>
        <w:numPr>
          <w:ilvl w:val="0"/>
          <w:numId w:val="2"/>
        </w:numPr>
        <w:ind w:right="34"/>
      </w:pPr>
      <w:r>
        <w:t xml:space="preserve">Гипсометрические схемы по опорным (маркирующим) горизонтам чехла отвечают реперным геофизическим горизонтам (отражающим, преломляющим), получаемым различными методами сейсморазведки либо стратиграфическим уровням, наиболее полно отражающим структуру соответствующего СЯ. Схемы составляются для каждого СЯ, играющего существенную роль в строении данной территории. На этих схемах выделяются и более мелкие структурные формы вплоть до локальных. </w:t>
      </w:r>
    </w:p>
    <w:p w:rsidR="00B81908" w:rsidRDefault="00813D86">
      <w:pPr>
        <w:ind w:left="-15" w:right="34"/>
      </w:pPr>
      <w:r>
        <w:t xml:space="preserve">Для акваторий, входящих в пределы листов Госгеолкарты-1000 и -200 по возможности, дается та же тектоническая нагрузка, что и на суше. При отсутствии необходимого фактического материала площадь акватории может быть представлена в более упрощенной и схематизированной форме. </w:t>
      </w:r>
    </w:p>
    <w:p w:rsidR="00B81908" w:rsidRDefault="00813D86">
      <w:pPr>
        <w:ind w:left="-15" w:right="34"/>
      </w:pPr>
      <w:r>
        <w:t xml:space="preserve">Предлагаемый графический материал к главе «Тектоника» позволяет в полной мере осветить особенности тектонического строения и историю геологического (тектонического) развития осадочного чехла. Глава «Тектоника» может иллюстрироваться также рисунками, отражающими детали строения и соотношения структурных элементов разных порядков. </w:t>
      </w:r>
    </w:p>
    <w:p w:rsidR="00B81908" w:rsidRDefault="00813D86">
      <w:pPr>
        <w:ind w:left="-15" w:right="34"/>
      </w:pPr>
      <w:r>
        <w:t xml:space="preserve">Вместе с тем, необходимо учитывать и то, что составление всех перечисленных выше материалов и главным образом тектонической схемы (карты) чехла далеко не всегда возможно представить в полном объеме, который изложен выше, что зависит от особенностей геологического строения территории и наличия необходимых буровых и геофизических данных. В качестве иллюстрации представлен макет тектонической карты листа O-35-VI (Волосово, Ленинградская область) (рисунок). </w:t>
      </w:r>
    </w:p>
    <w:p w:rsidR="00B81908" w:rsidRDefault="00813D86">
      <w:pPr>
        <w:numPr>
          <w:ilvl w:val="0"/>
          <w:numId w:val="2"/>
        </w:numPr>
        <w:ind w:right="34"/>
      </w:pPr>
      <w:r>
        <w:t xml:space="preserve">Главы «Тектоника» и «История геологического развития» должны быть строго увязаны с тектонической схемой и другими графическими материалами тектонического содержания. В начале главы рассматривается положение территории листа в общей структуре платформы – части надпорядковых, а также структур I или II порядков. </w:t>
      </w:r>
    </w:p>
    <w:p w:rsidR="00B81908" w:rsidRDefault="00813D86">
      <w:pPr>
        <w:ind w:left="284" w:right="34" w:firstLine="0"/>
      </w:pPr>
      <w:r>
        <w:t xml:space="preserve">Далее описываются структуры фундамента и осадочного чехла. </w:t>
      </w:r>
    </w:p>
    <w:p w:rsidR="00B81908" w:rsidRDefault="00813D86">
      <w:pPr>
        <w:numPr>
          <w:ilvl w:val="1"/>
          <w:numId w:val="2"/>
        </w:numPr>
        <w:ind w:right="34"/>
      </w:pPr>
      <w:r>
        <w:t>Строение кристаллического фундамента</w:t>
      </w:r>
      <w:r w:rsidR="00635817">
        <w:t xml:space="preserve"> (</w:t>
      </w:r>
      <w:r w:rsidR="00635817" w:rsidRPr="00635817">
        <w:rPr>
          <w:sz w:val="24"/>
          <w:szCs w:val="24"/>
        </w:rPr>
        <w:t>этот раздел не входит в задачи данных методических рекомендаций и приведен лишь в самом общем виде</w:t>
      </w:r>
      <w:r w:rsidR="00635817">
        <w:t>)</w:t>
      </w:r>
      <w:r>
        <w:t xml:space="preserve">. </w:t>
      </w:r>
    </w:p>
    <w:p w:rsidR="00B81908" w:rsidRDefault="00813D86">
      <w:pPr>
        <w:ind w:left="-15" w:right="34"/>
      </w:pPr>
      <w:r>
        <w:t>Характеристика тектонических элементов фундамента (нижний структурный этаж) и слагающих их стратифицированных метаморфических и плутонических формаций приводится по возрастным текто</w:t>
      </w:r>
      <w:r>
        <w:lastRenderedPageBreak/>
        <w:t xml:space="preserve">ническим подразделениям (если они выделяются) и тектоническим блокам разного порядка. Приводится их структурное положение на площади, господствующие простирания, характер границ, соотношение метаморфических и плутонических образований, разрывных нарушений – их классификация и роль в структуре региона. </w:t>
      </w:r>
    </w:p>
    <w:p w:rsidR="00B81908" w:rsidRDefault="00813D86">
      <w:pPr>
        <w:numPr>
          <w:ilvl w:val="1"/>
          <w:numId w:val="2"/>
        </w:numPr>
        <w:ind w:right="34"/>
      </w:pPr>
      <w:r>
        <w:t xml:space="preserve">Строение осадочного чехла. </w:t>
      </w:r>
    </w:p>
    <w:p w:rsidR="00B81908" w:rsidRDefault="00813D86">
      <w:pPr>
        <w:ind w:left="-15" w:right="34"/>
      </w:pPr>
      <w:r>
        <w:t xml:space="preserve">В начале описания платформенного чехла (верхнего структурного этажа) характеризуется сформированный в платформенный период развития структурный план поверхностей фундамента: основные структурные формы, выраженные в рельефе его поверхности: их соотношения с доплатформенными структурами и разломами фундамента. Перечисляются основные историко-геологические подразделения (структурные ярусы, подъярусы), отвечающие этапам тектонического развития, стратиграфическим и структурным несогласиям; роль последних в расчленении чехла. </w:t>
      </w:r>
    </w:p>
    <w:p w:rsidR="00B81908" w:rsidRDefault="00813D86">
      <w:pPr>
        <w:ind w:left="-15" w:right="34"/>
      </w:pPr>
      <w:r>
        <w:t xml:space="preserve">При описании структурных ярусов (подъярусов) указывается их стратиграфический объем, структурные несогласия с выше- и нижележащими структурными ярусами, сравнение с объемами региональных подразделений платформы, мощность, ее изменение на площади, их выражение в структурах надпорядковых и первого порядка – то есть какие структурные формы они слагают. </w:t>
      </w:r>
    </w:p>
    <w:p w:rsidR="00B81908" w:rsidRDefault="00813D86" w:rsidP="00635817">
      <w:pPr>
        <w:spacing w:after="0"/>
        <w:ind w:left="-15" w:right="34"/>
      </w:pPr>
      <w:r>
        <w:t xml:space="preserve">Вещественный состав СЯ – характеристика формаций, их вертикальных и латеральных рядов. Приводится структурно-формационное районирование (для СЯ, выходящих на поверхность – обязательное, для погребенных – при наличии данных) с характеристикой формационных зон (их положение на площади, связь со структурными элементами и т. д.), описание вертикальных рядов формаций по каждому СЯ с анализом стадийности их формирования (от трансгрессивных до эмерсивных) и наличием полных и редуцированных тектоно-седиментационных циклов. После наименования формаций в скобках указывается стратиграфический объем – индексы свит, их слагающих. </w:t>
      </w:r>
    </w:p>
    <w:p w:rsidR="00B81908" w:rsidRDefault="00813D86" w:rsidP="00635817">
      <w:pPr>
        <w:spacing w:after="0"/>
        <w:ind w:left="-15" w:right="34"/>
      </w:pPr>
      <w:r>
        <w:t xml:space="preserve">При описании структурных форм (III–IV порядков) приводятся их морфологические особенности и основные параметры: простирание, длина, ширина, амплитуда, падение осевых линий и поверхностей и пр., связь с региональными структурами (СЯ), структурой поверхности фундамента, принадлежность к унаследованному, наложенному, инверсионному типу. Деформации чехла (III–IV порядков), связанные с разломами, в том числе малоамплитудными (флексуры, брахиантиклинали, валы, купола и др.), приводится геолого-геофизическое обоснование и характеристика разломов (простирание, морфологический тип – сбросы, взбросы, сдвиги, амплитуды перемещения и т. п.), связь с ними полезных ископаемых и их роль в локализации последних. При наличии зон повышенной проницаемости (зон трещиноватости, малоамплитудных разломов) дается их описание с привлечением геохимических, гидрогеологических минерагенических критериев, данных МАКС и морфометрического анализа. </w:t>
      </w:r>
    </w:p>
    <w:p w:rsidR="00B81908" w:rsidRDefault="00813D86">
      <w:pPr>
        <w:ind w:left="-15" w:right="34"/>
      </w:pPr>
      <w:r>
        <w:t xml:space="preserve">При наличии магматических формаций характеризуется их вещественный состав, положение в разрезе структурного яруса (СПЯ), принадлежность к седиментационным циклам, условия залегания, формы тел и т. д. Указывается влияние магматических тел (особенно силлов) на морфологию структур вмещающих осадочных и вулканогенно-осадочных комплексов, роль в локализации полезных ископаемых эндогенного генезиса. </w:t>
      </w:r>
    </w:p>
    <w:p w:rsidR="00B81908" w:rsidRDefault="00813D86">
      <w:pPr>
        <w:ind w:left="-15" w:right="34"/>
      </w:pPr>
      <w:r>
        <w:t xml:space="preserve">При наличии </w:t>
      </w:r>
      <w:proofErr w:type="gramStart"/>
      <w:r>
        <w:t>вулкано-тектонических</w:t>
      </w:r>
      <w:proofErr w:type="gramEnd"/>
      <w:r>
        <w:t xml:space="preserve"> структур, астроблем (импактных структур) и других наложенных деформаций, приводятся характеристики их размеров, морфологии, преобразующее влияние на структуры вмещающих комплексов (мишени), генезис, возможное минерагеническое значение. </w:t>
      </w:r>
    </w:p>
    <w:p w:rsidR="00B81908" w:rsidRDefault="00813D86">
      <w:pPr>
        <w:ind w:left="-15" w:right="34"/>
      </w:pPr>
      <w:r>
        <w:t xml:space="preserve">В главе «История геологического развития» приводится описание двух периодов, отвечающих двум структурным этажам (СЭ) – доплатформенному, связанному с образованием метаморфических и плутонических формаций дорифейского фундамента, слагающему его структурные элементы (блоки и межблоковые зоны), и платформенному, с формированием структурных форм поверхности фундамента и осадочного чехла. </w:t>
      </w:r>
    </w:p>
    <w:p w:rsidR="00B81908" w:rsidRDefault="00813D86">
      <w:pPr>
        <w:ind w:left="-15" w:right="34"/>
      </w:pPr>
      <w:r>
        <w:t>Вся информация об истории развития платформенного периода (рифей</w:t>
      </w:r>
      <w:r w:rsidR="00073634">
        <w:t>ско</w:t>
      </w:r>
      <w:r>
        <w:t xml:space="preserve">-фанерозойского) вытекает из главы «Тектоника», в которой приводится характеристика СЯ чехла, отвечающих основным этапам и стадиям его формирования. </w:t>
      </w:r>
    </w:p>
    <w:p w:rsidR="00B81908" w:rsidRDefault="00813D86">
      <w:pPr>
        <w:ind w:left="-15" w:right="34"/>
      </w:pPr>
      <w:r>
        <w:t xml:space="preserve">При описании этапов приводится характеристика структурных планов со свойственными им структурными формами, положение их в общей структуре чехла и особенности формирования. </w:t>
      </w:r>
    </w:p>
    <w:p w:rsidR="00B81908" w:rsidRDefault="00813D86">
      <w:pPr>
        <w:ind w:left="-15" w:right="34"/>
      </w:pPr>
      <w:r>
        <w:t xml:space="preserve">На основании анализа вертикальных и латеральных региональных индикационных рядов формаций раскрываются палеотектонические и палеогеографические условия формирования бассейнов осадконакопления, отражающие общую направленность тектоно-седиментационных процессов каждого из этапов. </w:t>
      </w:r>
    </w:p>
    <w:p w:rsidR="00B81908" w:rsidRDefault="00813D86">
      <w:pPr>
        <w:ind w:left="-15" w:right="34"/>
      </w:pPr>
      <w:r>
        <w:lastRenderedPageBreak/>
        <w:t xml:space="preserve">При рассмотрении стадий тектонических этапов и при наличии фактического материала следует описывать и более тонкую ритмичность, характеризующую особенности развития бассейнов седиментации, включая осложняющие ее факторы – местные тектонические подвижки, эвстатические, климатические колебания и др., имеющие важное минерагеническое значение. </w:t>
      </w:r>
    </w:p>
    <w:p w:rsidR="00B81908" w:rsidRDefault="00813D86">
      <w:pPr>
        <w:ind w:left="-15" w:right="34"/>
      </w:pPr>
      <w:r>
        <w:t xml:space="preserve">Выявляются фазы наибольшей активности тектонических движений, связь их с магматизмом, разрывной тектоникой и минерагеническими эпохами. </w:t>
      </w:r>
    </w:p>
    <w:p w:rsidR="00B81908" w:rsidRDefault="00813D86" w:rsidP="00635817">
      <w:pPr>
        <w:spacing w:before="240" w:after="120" w:line="259" w:lineRule="auto"/>
        <w:ind w:right="52" w:firstLine="0"/>
        <w:jc w:val="center"/>
      </w:pPr>
      <w:r>
        <w:rPr>
          <w:b/>
          <w:sz w:val="20"/>
        </w:rPr>
        <w:t xml:space="preserve">СПИСОК ЛИТЕРАТУРЫ </w:t>
      </w:r>
    </w:p>
    <w:p w:rsidR="00B81908" w:rsidRDefault="00813D86">
      <w:pPr>
        <w:numPr>
          <w:ilvl w:val="0"/>
          <w:numId w:val="3"/>
        </w:numPr>
        <w:spacing w:after="2" w:line="259" w:lineRule="auto"/>
        <w:ind w:right="0"/>
        <w:jc w:val="left"/>
      </w:pPr>
      <w:r>
        <w:rPr>
          <w:sz w:val="19"/>
        </w:rPr>
        <w:t xml:space="preserve">Геология и полезные ископаемые России. Т. 1. Запад России и Урал, кн. 1 – Запад России / Ред. Б. В. Петров, </w:t>
      </w:r>
    </w:p>
    <w:p w:rsidR="00B81908" w:rsidRDefault="00813D86">
      <w:pPr>
        <w:spacing w:after="10" w:line="268" w:lineRule="auto"/>
        <w:ind w:left="-15" w:right="0" w:firstLine="0"/>
        <w:jc w:val="left"/>
      </w:pPr>
      <w:r>
        <w:rPr>
          <w:sz w:val="19"/>
        </w:rPr>
        <w:t xml:space="preserve">В. П. Кириков. – СПб.: Изд-во ВСЕГЕИ, 2006. – 528 с. </w:t>
      </w:r>
    </w:p>
    <w:p w:rsidR="00B81908" w:rsidRDefault="00813D86">
      <w:pPr>
        <w:numPr>
          <w:ilvl w:val="0"/>
          <w:numId w:val="3"/>
        </w:numPr>
        <w:spacing w:after="10" w:line="268" w:lineRule="auto"/>
        <w:ind w:right="0"/>
        <w:jc w:val="left"/>
      </w:pPr>
      <w:r>
        <w:rPr>
          <w:sz w:val="19"/>
        </w:rPr>
        <w:t xml:space="preserve">Геологические формации осадочного чехла Русской платформы / Н. С. Иголкина, В. П. Кириков, Г. Г. Кочин и др. // Труды ВСЕГЕИ, новая серия, т. 296, 1981. – 168 с. </w:t>
      </w:r>
    </w:p>
    <w:p w:rsidR="00B81908" w:rsidRDefault="00813D86">
      <w:pPr>
        <w:numPr>
          <w:ilvl w:val="0"/>
          <w:numId w:val="3"/>
        </w:numPr>
        <w:spacing w:after="10" w:line="268" w:lineRule="auto"/>
        <w:ind w:right="0"/>
        <w:jc w:val="left"/>
      </w:pPr>
      <w:r>
        <w:rPr>
          <w:sz w:val="19"/>
        </w:rPr>
        <w:t xml:space="preserve">Методическое руководство по составлению и подготовке к изданию листов Государственной геологической карты Российской Федерации масштаба </w:t>
      </w:r>
      <w:proofErr w:type="gramStart"/>
      <w:r>
        <w:rPr>
          <w:sz w:val="19"/>
        </w:rPr>
        <w:t>1 :</w:t>
      </w:r>
      <w:proofErr w:type="gramEnd"/>
      <w:r>
        <w:rPr>
          <w:sz w:val="19"/>
        </w:rPr>
        <w:t xml:space="preserve"> 1 000 000 (третьего поколения). – М.–СПб., 2010, 2015. </w:t>
      </w:r>
    </w:p>
    <w:p w:rsidR="00B81908" w:rsidRDefault="00813D86">
      <w:pPr>
        <w:numPr>
          <w:ilvl w:val="0"/>
          <w:numId w:val="3"/>
        </w:numPr>
        <w:spacing w:after="10" w:line="268" w:lineRule="auto"/>
        <w:ind w:right="0"/>
        <w:jc w:val="left"/>
      </w:pPr>
      <w:r>
        <w:rPr>
          <w:sz w:val="19"/>
        </w:rPr>
        <w:t xml:space="preserve">Методические рекомендации по составлению мелкомасштабных прогнозно-минерагенических и формационных карт (в том числе в составе комплекта ГК-1000/3). Утверждены НРС, МПР РФ. – СПб., 2007. </w:t>
      </w:r>
    </w:p>
    <w:p w:rsidR="00B81908" w:rsidRDefault="00813D86">
      <w:pPr>
        <w:numPr>
          <w:ilvl w:val="0"/>
          <w:numId w:val="3"/>
        </w:numPr>
        <w:spacing w:after="10" w:line="268" w:lineRule="auto"/>
        <w:ind w:right="0"/>
        <w:jc w:val="left"/>
      </w:pPr>
      <w:r>
        <w:rPr>
          <w:sz w:val="19"/>
        </w:rPr>
        <w:t xml:space="preserve">Объяснительная записка к «Тектонической карте» Русской платформы и сопредельных регионов в масштабе </w:t>
      </w:r>
      <w:proofErr w:type="gramStart"/>
      <w:r>
        <w:rPr>
          <w:sz w:val="19"/>
        </w:rPr>
        <w:t>1 :</w:t>
      </w:r>
      <w:proofErr w:type="gramEnd"/>
      <w:r>
        <w:rPr>
          <w:sz w:val="19"/>
        </w:rPr>
        <w:t xml:space="preserve"> 1 500 000 / Ред. Т. Н. Спижарский, В. П. Кириков. – Л., 1975. – 162 с. </w:t>
      </w:r>
    </w:p>
    <w:p w:rsidR="00B81908" w:rsidRDefault="00813D86">
      <w:pPr>
        <w:numPr>
          <w:ilvl w:val="0"/>
          <w:numId w:val="3"/>
        </w:numPr>
        <w:spacing w:after="10" w:line="268" w:lineRule="auto"/>
        <w:ind w:right="0"/>
        <w:jc w:val="left"/>
      </w:pPr>
      <w:r>
        <w:rPr>
          <w:sz w:val="19"/>
        </w:rPr>
        <w:t xml:space="preserve">Типовые условные обозначения для тектонических карт. – М., 1997. – 151 с. </w:t>
      </w:r>
    </w:p>
    <w:p w:rsidR="00B81908" w:rsidRDefault="00813D86">
      <w:pPr>
        <w:numPr>
          <w:ilvl w:val="0"/>
          <w:numId w:val="3"/>
        </w:numPr>
        <w:spacing w:after="10" w:line="268" w:lineRule="auto"/>
        <w:ind w:right="0"/>
        <w:jc w:val="left"/>
      </w:pPr>
      <w:r>
        <w:rPr>
          <w:i/>
          <w:sz w:val="19"/>
        </w:rPr>
        <w:t>Иголкина Н. С., Кириков В. П.</w:t>
      </w:r>
      <w:r>
        <w:rPr>
          <w:sz w:val="19"/>
        </w:rPr>
        <w:t xml:space="preserve"> Методика составления структурно-формационных карт чехлов платформ // Сов. геология, 1986, № 5. – С. 68–71. </w:t>
      </w:r>
    </w:p>
    <w:p w:rsidR="00B81908" w:rsidRDefault="00813D86">
      <w:pPr>
        <w:numPr>
          <w:ilvl w:val="0"/>
          <w:numId w:val="3"/>
        </w:numPr>
        <w:spacing w:after="2" w:line="259" w:lineRule="auto"/>
        <w:ind w:right="0"/>
        <w:jc w:val="left"/>
      </w:pPr>
      <w:r>
        <w:rPr>
          <w:sz w:val="19"/>
        </w:rPr>
        <w:t xml:space="preserve">Примеры оформления графических элементов комплектов ГК-200 (1000/3). – СПб.: Картфабрика ВСЕГЕИ, </w:t>
      </w:r>
    </w:p>
    <w:p w:rsidR="00B81908" w:rsidRDefault="00813D86">
      <w:pPr>
        <w:spacing w:after="10" w:line="268" w:lineRule="auto"/>
        <w:ind w:left="-15" w:right="0" w:firstLine="0"/>
        <w:jc w:val="left"/>
      </w:pPr>
      <w:r>
        <w:rPr>
          <w:sz w:val="19"/>
        </w:rPr>
        <w:t xml:space="preserve">2015. – 120 с. </w:t>
      </w:r>
    </w:p>
    <w:p w:rsidR="00B81908" w:rsidRDefault="00813D86">
      <w:pPr>
        <w:spacing w:after="10" w:line="268" w:lineRule="auto"/>
        <w:ind w:left="-15" w:right="0"/>
        <w:jc w:val="left"/>
      </w:pPr>
      <w:r>
        <w:rPr>
          <w:sz w:val="19"/>
        </w:rPr>
        <w:t xml:space="preserve">9. Эталонная база изобразительных средств (ЭБЗ) Госгеолкарты-200 (версия 5.0 от 29.09.09). Утверждена НРС 24.09.09. (Размещена на сайте ВСЕГЕИ: http://www.vsegei.ru/ru/info/normdocs/). </w:t>
      </w:r>
    </w:p>
    <w:p w:rsidR="00B81908" w:rsidRDefault="00813D86">
      <w:pPr>
        <w:spacing w:after="0" w:line="259" w:lineRule="auto"/>
        <w:ind w:left="880" w:right="0" w:firstLine="0"/>
        <w:jc w:val="center"/>
      </w:pPr>
      <w:r>
        <w:rPr>
          <w:sz w:val="24"/>
        </w:rPr>
        <w:t xml:space="preserve"> </w:t>
      </w:r>
      <w:r>
        <w:br w:type="page"/>
      </w:r>
    </w:p>
    <w:p w:rsidR="00B81908" w:rsidRDefault="00813D86">
      <w:pPr>
        <w:spacing w:after="243" w:line="265" w:lineRule="auto"/>
        <w:ind w:left="10" w:right="73" w:hanging="10"/>
        <w:jc w:val="right"/>
      </w:pPr>
      <w:r>
        <w:rPr>
          <w:sz w:val="18"/>
        </w:rPr>
        <w:lastRenderedPageBreak/>
        <w:t xml:space="preserve">Т а б л и ц а 1 </w:t>
      </w:r>
    </w:p>
    <w:p w:rsidR="00B81908" w:rsidRDefault="00813D86">
      <w:pPr>
        <w:spacing w:after="23" w:line="259" w:lineRule="auto"/>
        <w:ind w:left="10" w:right="53" w:hanging="10"/>
        <w:jc w:val="center"/>
      </w:pPr>
      <w:r>
        <w:rPr>
          <w:b/>
          <w:sz w:val="18"/>
        </w:rPr>
        <w:t xml:space="preserve">Расчленение вулканогенно-осадочного чехла ВЕП на важнейшие возрастные тектонические подразделения </w:t>
      </w:r>
    </w:p>
    <w:tbl>
      <w:tblPr>
        <w:tblStyle w:val="TableNormal"/>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8"/>
        <w:gridCol w:w="748"/>
        <w:gridCol w:w="746"/>
        <w:gridCol w:w="958"/>
        <w:gridCol w:w="698"/>
        <w:gridCol w:w="2390"/>
        <w:gridCol w:w="1476"/>
        <w:gridCol w:w="2342"/>
      </w:tblGrid>
      <w:tr w:rsidR="00CD4EB0" w:rsidTr="002D5EE2">
        <w:trPr>
          <w:trHeight w:val="313"/>
        </w:trPr>
        <w:tc>
          <w:tcPr>
            <w:tcW w:w="828" w:type="dxa"/>
            <w:vMerge w:val="restart"/>
            <w:textDirection w:val="btLr"/>
          </w:tcPr>
          <w:p w:rsidR="00CD4EB0" w:rsidRDefault="00CD4EB0" w:rsidP="002D5EE2">
            <w:pPr>
              <w:pStyle w:val="TableParagraph"/>
              <w:rPr>
                <w:b/>
                <w:sz w:val="29"/>
              </w:rPr>
            </w:pPr>
          </w:p>
          <w:p w:rsidR="00CD4EB0" w:rsidRDefault="00CD4EB0" w:rsidP="002D5EE2">
            <w:pPr>
              <w:pStyle w:val="TableParagraph"/>
              <w:ind w:left="57"/>
              <w:rPr>
                <w:sz w:val="18"/>
              </w:rPr>
            </w:pPr>
            <w:r>
              <w:rPr>
                <w:sz w:val="18"/>
              </w:rPr>
              <w:t>Возраст</w:t>
            </w:r>
            <w:r>
              <w:rPr>
                <w:spacing w:val="-2"/>
                <w:sz w:val="18"/>
              </w:rPr>
              <w:t xml:space="preserve"> </w:t>
            </w:r>
            <w:r>
              <w:rPr>
                <w:sz w:val="18"/>
              </w:rPr>
              <w:t>в</w:t>
            </w:r>
            <w:r>
              <w:rPr>
                <w:spacing w:val="-3"/>
                <w:sz w:val="18"/>
              </w:rPr>
              <w:t xml:space="preserve"> </w:t>
            </w:r>
            <w:r>
              <w:rPr>
                <w:sz w:val="18"/>
              </w:rPr>
              <w:t>млн</w:t>
            </w:r>
            <w:r>
              <w:rPr>
                <w:spacing w:val="-2"/>
                <w:sz w:val="18"/>
              </w:rPr>
              <w:t xml:space="preserve"> </w:t>
            </w:r>
            <w:r>
              <w:rPr>
                <w:spacing w:val="-4"/>
                <w:sz w:val="18"/>
              </w:rPr>
              <w:t>лет*</w:t>
            </w:r>
          </w:p>
        </w:tc>
        <w:tc>
          <w:tcPr>
            <w:tcW w:w="9358" w:type="dxa"/>
            <w:gridSpan w:val="7"/>
          </w:tcPr>
          <w:p w:rsidR="00CD4EB0" w:rsidRPr="00CD4EB0" w:rsidRDefault="00CD4EB0" w:rsidP="002D5EE2">
            <w:pPr>
              <w:pStyle w:val="TableParagraph"/>
              <w:spacing w:before="50"/>
              <w:ind w:left="1933" w:right="1921"/>
              <w:jc w:val="center"/>
              <w:rPr>
                <w:sz w:val="18"/>
                <w:lang w:val="ru-RU"/>
              </w:rPr>
            </w:pPr>
            <w:r w:rsidRPr="00CD4EB0">
              <w:rPr>
                <w:sz w:val="18"/>
                <w:lang w:val="ru-RU"/>
              </w:rPr>
              <w:t>Возрастные</w:t>
            </w:r>
            <w:r w:rsidRPr="00CD4EB0">
              <w:rPr>
                <w:spacing w:val="-7"/>
                <w:sz w:val="18"/>
                <w:lang w:val="ru-RU"/>
              </w:rPr>
              <w:t xml:space="preserve"> </w:t>
            </w:r>
            <w:r w:rsidRPr="00CD4EB0">
              <w:rPr>
                <w:sz w:val="18"/>
                <w:lang w:val="ru-RU"/>
              </w:rPr>
              <w:t>тектонические</w:t>
            </w:r>
            <w:r w:rsidRPr="00CD4EB0">
              <w:rPr>
                <w:spacing w:val="-6"/>
                <w:sz w:val="18"/>
                <w:lang w:val="ru-RU"/>
              </w:rPr>
              <w:t xml:space="preserve"> </w:t>
            </w:r>
            <w:r w:rsidRPr="00CD4EB0">
              <w:rPr>
                <w:sz w:val="18"/>
                <w:lang w:val="ru-RU"/>
              </w:rPr>
              <w:t>подразделения</w:t>
            </w:r>
            <w:r w:rsidRPr="00CD4EB0">
              <w:rPr>
                <w:spacing w:val="-5"/>
                <w:sz w:val="18"/>
                <w:lang w:val="ru-RU"/>
              </w:rPr>
              <w:t xml:space="preserve"> </w:t>
            </w:r>
            <w:r w:rsidRPr="00CD4EB0">
              <w:rPr>
                <w:sz w:val="18"/>
                <w:lang w:val="ru-RU"/>
              </w:rPr>
              <w:t>осадочных</w:t>
            </w:r>
            <w:r w:rsidRPr="00CD4EB0">
              <w:rPr>
                <w:spacing w:val="-6"/>
                <w:sz w:val="18"/>
                <w:lang w:val="ru-RU"/>
              </w:rPr>
              <w:t xml:space="preserve"> </w:t>
            </w:r>
            <w:r w:rsidRPr="00CD4EB0">
              <w:rPr>
                <w:sz w:val="18"/>
                <w:lang w:val="ru-RU"/>
              </w:rPr>
              <w:t>чехлов</w:t>
            </w:r>
            <w:r w:rsidRPr="00CD4EB0">
              <w:rPr>
                <w:spacing w:val="-6"/>
                <w:sz w:val="18"/>
                <w:lang w:val="ru-RU"/>
              </w:rPr>
              <w:t xml:space="preserve"> </w:t>
            </w:r>
            <w:r w:rsidRPr="00CD4EB0">
              <w:rPr>
                <w:spacing w:val="-2"/>
                <w:sz w:val="18"/>
                <w:lang w:val="ru-RU"/>
              </w:rPr>
              <w:t>платформ</w:t>
            </w:r>
          </w:p>
        </w:tc>
      </w:tr>
      <w:tr w:rsidR="00CD4EB0" w:rsidTr="002D5EE2">
        <w:trPr>
          <w:trHeight w:val="515"/>
        </w:trPr>
        <w:tc>
          <w:tcPr>
            <w:tcW w:w="828" w:type="dxa"/>
            <w:vMerge/>
            <w:tcBorders>
              <w:top w:val="nil"/>
            </w:tcBorders>
            <w:textDirection w:val="btLr"/>
          </w:tcPr>
          <w:p w:rsidR="00CD4EB0" w:rsidRPr="00CD4EB0" w:rsidRDefault="00CD4EB0" w:rsidP="002D5EE2">
            <w:pPr>
              <w:rPr>
                <w:sz w:val="2"/>
                <w:szCs w:val="2"/>
                <w:lang w:val="ru-RU"/>
              </w:rPr>
            </w:pPr>
          </w:p>
        </w:tc>
        <w:tc>
          <w:tcPr>
            <w:tcW w:w="1494" w:type="dxa"/>
            <w:gridSpan w:val="2"/>
          </w:tcPr>
          <w:p w:rsidR="00CD4EB0" w:rsidRPr="00CD4EB0" w:rsidRDefault="00CD4EB0" w:rsidP="002D5EE2">
            <w:pPr>
              <w:pStyle w:val="TableParagraph"/>
              <w:spacing w:before="57" w:line="230" w:lineRule="auto"/>
              <w:jc w:val="center"/>
              <w:rPr>
                <w:sz w:val="18"/>
                <w:lang w:val="ru-RU"/>
              </w:rPr>
            </w:pPr>
            <w:r>
              <w:rPr>
                <w:spacing w:val="-2"/>
                <w:sz w:val="18"/>
              </w:rPr>
              <w:t>Геотектонический</w:t>
            </w:r>
            <w:r>
              <w:rPr>
                <w:sz w:val="18"/>
              </w:rPr>
              <w:t xml:space="preserve"> режи</w:t>
            </w:r>
            <w:r>
              <w:rPr>
                <w:sz w:val="18"/>
                <w:lang w:val="ru-RU"/>
              </w:rPr>
              <w:t>м</w:t>
            </w:r>
          </w:p>
        </w:tc>
        <w:tc>
          <w:tcPr>
            <w:tcW w:w="5522" w:type="dxa"/>
            <w:gridSpan w:val="4"/>
          </w:tcPr>
          <w:p w:rsidR="00CD4EB0" w:rsidRDefault="00CD4EB0" w:rsidP="002D5EE2">
            <w:pPr>
              <w:pStyle w:val="TableParagraph"/>
              <w:spacing w:before="151"/>
              <w:ind w:left="1204"/>
              <w:rPr>
                <w:sz w:val="18"/>
              </w:rPr>
            </w:pPr>
            <w:r>
              <w:rPr>
                <w:sz w:val="18"/>
              </w:rPr>
              <w:t>Возрастные</w:t>
            </w:r>
            <w:r>
              <w:rPr>
                <w:spacing w:val="-6"/>
                <w:sz w:val="18"/>
              </w:rPr>
              <w:t xml:space="preserve"> </w:t>
            </w:r>
            <w:r>
              <w:rPr>
                <w:sz w:val="18"/>
              </w:rPr>
              <w:t>структурные</w:t>
            </w:r>
            <w:r>
              <w:rPr>
                <w:spacing w:val="-6"/>
                <w:sz w:val="18"/>
              </w:rPr>
              <w:t xml:space="preserve"> </w:t>
            </w:r>
            <w:r>
              <w:rPr>
                <w:spacing w:val="-2"/>
                <w:sz w:val="18"/>
              </w:rPr>
              <w:t>подразделения</w:t>
            </w:r>
          </w:p>
        </w:tc>
        <w:tc>
          <w:tcPr>
            <w:tcW w:w="2342" w:type="dxa"/>
          </w:tcPr>
          <w:p w:rsidR="00CD4EB0" w:rsidRDefault="00CD4EB0" w:rsidP="002D5EE2">
            <w:pPr>
              <w:pStyle w:val="TableParagraph"/>
              <w:spacing w:before="151"/>
              <w:ind w:left="149" w:right="134"/>
              <w:jc w:val="center"/>
              <w:rPr>
                <w:sz w:val="18"/>
              </w:rPr>
            </w:pPr>
            <w:r>
              <w:rPr>
                <w:sz w:val="18"/>
              </w:rPr>
              <w:t>Стадийные</w:t>
            </w:r>
            <w:r>
              <w:rPr>
                <w:spacing w:val="-7"/>
                <w:sz w:val="18"/>
              </w:rPr>
              <w:t xml:space="preserve"> </w:t>
            </w:r>
            <w:r>
              <w:rPr>
                <w:spacing w:val="-2"/>
                <w:sz w:val="18"/>
              </w:rPr>
              <w:t>подразделения</w:t>
            </w:r>
          </w:p>
        </w:tc>
      </w:tr>
      <w:tr w:rsidR="00CD4EB0" w:rsidTr="002D5EE2">
        <w:trPr>
          <w:trHeight w:val="2160"/>
        </w:trPr>
        <w:tc>
          <w:tcPr>
            <w:tcW w:w="828" w:type="dxa"/>
            <w:vMerge/>
            <w:tcBorders>
              <w:top w:val="nil"/>
            </w:tcBorders>
            <w:textDirection w:val="btLr"/>
          </w:tcPr>
          <w:p w:rsidR="00CD4EB0" w:rsidRDefault="00CD4EB0" w:rsidP="002D5EE2">
            <w:pPr>
              <w:rPr>
                <w:sz w:val="2"/>
                <w:szCs w:val="2"/>
              </w:rPr>
            </w:pPr>
          </w:p>
        </w:tc>
        <w:tc>
          <w:tcPr>
            <w:tcW w:w="748" w:type="dxa"/>
            <w:textDirection w:val="btLr"/>
          </w:tcPr>
          <w:p w:rsidR="00CD4EB0" w:rsidRDefault="00CD4EB0" w:rsidP="002D5EE2">
            <w:pPr>
              <w:pStyle w:val="TableParagraph"/>
              <w:spacing w:before="5"/>
              <w:rPr>
                <w:b/>
                <w:sz w:val="25"/>
              </w:rPr>
            </w:pPr>
          </w:p>
          <w:p w:rsidR="00CD4EB0" w:rsidRDefault="00CD4EB0" w:rsidP="002D5EE2">
            <w:pPr>
              <w:pStyle w:val="TableParagraph"/>
              <w:ind w:left="57"/>
              <w:rPr>
                <w:sz w:val="18"/>
              </w:rPr>
            </w:pPr>
            <w:r>
              <w:rPr>
                <w:sz w:val="18"/>
              </w:rPr>
              <w:t>Наименование</w:t>
            </w:r>
            <w:r>
              <w:rPr>
                <w:spacing w:val="-11"/>
                <w:sz w:val="18"/>
              </w:rPr>
              <w:t xml:space="preserve"> </w:t>
            </w:r>
            <w:r>
              <w:rPr>
                <w:spacing w:val="-2"/>
                <w:sz w:val="18"/>
              </w:rPr>
              <w:t>режима</w:t>
            </w:r>
          </w:p>
        </w:tc>
        <w:tc>
          <w:tcPr>
            <w:tcW w:w="746" w:type="dxa"/>
            <w:textDirection w:val="btLr"/>
          </w:tcPr>
          <w:p w:rsidR="00CD4EB0" w:rsidRDefault="00CD4EB0" w:rsidP="002D5EE2">
            <w:pPr>
              <w:pStyle w:val="TableParagraph"/>
              <w:spacing w:before="6"/>
              <w:rPr>
                <w:b/>
                <w:sz w:val="25"/>
              </w:rPr>
            </w:pPr>
          </w:p>
          <w:p w:rsidR="00CD4EB0" w:rsidRDefault="00CD4EB0" w:rsidP="002D5EE2">
            <w:pPr>
              <w:pStyle w:val="TableParagraph"/>
              <w:ind w:left="57"/>
              <w:rPr>
                <w:sz w:val="18"/>
              </w:rPr>
            </w:pPr>
            <w:r>
              <w:rPr>
                <w:sz w:val="18"/>
              </w:rPr>
              <w:t>Стадии</w:t>
            </w:r>
            <w:r>
              <w:rPr>
                <w:spacing w:val="-5"/>
                <w:sz w:val="18"/>
              </w:rPr>
              <w:t xml:space="preserve"> </w:t>
            </w:r>
            <w:r>
              <w:rPr>
                <w:spacing w:val="-2"/>
                <w:sz w:val="18"/>
              </w:rPr>
              <w:t>режима</w:t>
            </w:r>
          </w:p>
        </w:tc>
        <w:tc>
          <w:tcPr>
            <w:tcW w:w="958" w:type="dxa"/>
            <w:textDirection w:val="btLr"/>
          </w:tcPr>
          <w:p w:rsidR="00CD4EB0" w:rsidRDefault="00CD4EB0" w:rsidP="002D5EE2">
            <w:pPr>
              <w:pStyle w:val="TableParagraph"/>
              <w:rPr>
                <w:b/>
                <w:sz w:val="20"/>
              </w:rPr>
            </w:pPr>
          </w:p>
          <w:p w:rsidR="00CD4EB0" w:rsidRDefault="00CD4EB0" w:rsidP="002D5EE2">
            <w:pPr>
              <w:pStyle w:val="TableParagraph"/>
              <w:spacing w:before="170"/>
              <w:ind w:left="57"/>
              <w:rPr>
                <w:sz w:val="18"/>
              </w:rPr>
            </w:pPr>
            <w:r>
              <w:rPr>
                <w:sz w:val="18"/>
              </w:rPr>
              <w:t>Структурные</w:t>
            </w:r>
            <w:r>
              <w:rPr>
                <w:spacing w:val="-4"/>
                <w:sz w:val="18"/>
              </w:rPr>
              <w:t xml:space="preserve"> </w:t>
            </w:r>
            <w:r>
              <w:rPr>
                <w:sz w:val="18"/>
              </w:rPr>
              <w:t>этажи</w:t>
            </w:r>
            <w:r>
              <w:rPr>
                <w:spacing w:val="-3"/>
                <w:sz w:val="18"/>
              </w:rPr>
              <w:t xml:space="preserve"> </w:t>
            </w:r>
            <w:r>
              <w:rPr>
                <w:spacing w:val="-4"/>
                <w:sz w:val="18"/>
              </w:rPr>
              <w:t>(СЭ)</w:t>
            </w:r>
          </w:p>
        </w:tc>
        <w:tc>
          <w:tcPr>
            <w:tcW w:w="698" w:type="dxa"/>
            <w:textDirection w:val="btLr"/>
          </w:tcPr>
          <w:p w:rsidR="00CD4EB0" w:rsidRDefault="00CD4EB0" w:rsidP="002D5EE2">
            <w:pPr>
              <w:pStyle w:val="TableParagraph"/>
              <w:spacing w:before="174" w:line="232" w:lineRule="auto"/>
              <w:ind w:left="57" w:right="293"/>
              <w:rPr>
                <w:sz w:val="18"/>
              </w:rPr>
            </w:pPr>
            <w:r>
              <w:rPr>
                <w:sz w:val="18"/>
              </w:rPr>
              <w:t>Структурные</w:t>
            </w:r>
            <w:r>
              <w:rPr>
                <w:spacing w:val="-12"/>
                <w:sz w:val="18"/>
              </w:rPr>
              <w:t xml:space="preserve"> </w:t>
            </w:r>
            <w:r>
              <w:rPr>
                <w:sz w:val="18"/>
              </w:rPr>
              <w:t xml:space="preserve">подэтажи </w:t>
            </w:r>
            <w:r>
              <w:rPr>
                <w:spacing w:val="-2"/>
                <w:sz w:val="18"/>
              </w:rPr>
              <w:t>(СПЭ)</w:t>
            </w:r>
          </w:p>
        </w:tc>
        <w:tc>
          <w:tcPr>
            <w:tcW w:w="2390" w:type="dxa"/>
          </w:tcPr>
          <w:p w:rsidR="00CD4EB0" w:rsidRPr="00CD4EB0" w:rsidRDefault="00CD4EB0" w:rsidP="002D5EE2">
            <w:pPr>
              <w:pStyle w:val="TableParagraph"/>
              <w:rPr>
                <w:b/>
                <w:sz w:val="20"/>
                <w:lang w:val="ru-RU"/>
              </w:rPr>
            </w:pPr>
          </w:p>
          <w:p w:rsidR="00CD4EB0" w:rsidRPr="00CD4EB0" w:rsidRDefault="00CD4EB0" w:rsidP="002D5EE2">
            <w:pPr>
              <w:pStyle w:val="TableParagraph"/>
              <w:rPr>
                <w:b/>
                <w:sz w:val="20"/>
                <w:lang w:val="ru-RU"/>
              </w:rPr>
            </w:pPr>
          </w:p>
          <w:p w:rsidR="00CD4EB0" w:rsidRPr="00CD4EB0" w:rsidRDefault="00CD4EB0" w:rsidP="002D5EE2">
            <w:pPr>
              <w:pStyle w:val="TableParagraph"/>
              <w:spacing w:before="8"/>
              <w:rPr>
                <w:b/>
                <w:sz w:val="27"/>
                <w:lang w:val="ru-RU"/>
              </w:rPr>
            </w:pPr>
          </w:p>
          <w:p w:rsidR="00CD4EB0" w:rsidRPr="00CD4EB0" w:rsidRDefault="00CD4EB0" w:rsidP="002D5EE2">
            <w:pPr>
              <w:pStyle w:val="TableParagraph"/>
              <w:spacing w:before="1" w:line="230" w:lineRule="auto"/>
              <w:ind w:left="90" w:right="77"/>
              <w:jc w:val="center"/>
              <w:rPr>
                <w:spacing w:val="-12"/>
                <w:sz w:val="18"/>
                <w:lang w:val="ru-RU"/>
              </w:rPr>
            </w:pPr>
            <w:r w:rsidRPr="00CD4EB0">
              <w:rPr>
                <w:sz w:val="18"/>
                <w:lang w:val="ru-RU"/>
              </w:rPr>
              <w:t>Названия</w:t>
            </w:r>
            <w:r w:rsidRPr="00CD4EB0">
              <w:rPr>
                <w:spacing w:val="-12"/>
                <w:sz w:val="18"/>
                <w:lang w:val="ru-RU"/>
              </w:rPr>
              <w:t xml:space="preserve"> </w:t>
            </w:r>
          </w:p>
          <w:p w:rsidR="00CD4EB0" w:rsidRPr="00CD4EB0" w:rsidRDefault="00CD4EB0" w:rsidP="002D5EE2">
            <w:pPr>
              <w:pStyle w:val="TableParagraph"/>
              <w:spacing w:before="1" w:line="230" w:lineRule="auto"/>
              <w:ind w:left="90" w:right="77"/>
              <w:rPr>
                <w:sz w:val="18"/>
                <w:lang w:val="ru-RU"/>
              </w:rPr>
            </w:pPr>
            <w:r w:rsidRPr="00CD4EB0">
              <w:rPr>
                <w:sz w:val="18"/>
                <w:lang w:val="ru-RU"/>
              </w:rPr>
              <w:t xml:space="preserve">структурных ярусов (СЯ) </w:t>
            </w:r>
          </w:p>
          <w:p w:rsidR="00CD4EB0" w:rsidRPr="00CD4EB0" w:rsidRDefault="00CD4EB0" w:rsidP="002D5EE2">
            <w:pPr>
              <w:pStyle w:val="TableParagraph"/>
              <w:spacing w:before="1" w:line="230" w:lineRule="auto"/>
              <w:ind w:left="90" w:right="77"/>
              <w:jc w:val="center"/>
              <w:rPr>
                <w:sz w:val="18"/>
                <w:lang w:val="ru-RU"/>
              </w:rPr>
            </w:pPr>
            <w:r w:rsidRPr="00CD4EB0">
              <w:rPr>
                <w:sz w:val="18"/>
                <w:lang w:val="ru-RU"/>
              </w:rPr>
              <w:t xml:space="preserve">и их возрастные </w:t>
            </w:r>
            <w:r w:rsidRPr="00CD4EB0">
              <w:rPr>
                <w:spacing w:val="-2"/>
                <w:sz w:val="18"/>
                <w:lang w:val="ru-RU"/>
              </w:rPr>
              <w:t>интервалы</w:t>
            </w:r>
          </w:p>
        </w:tc>
        <w:tc>
          <w:tcPr>
            <w:tcW w:w="1476" w:type="dxa"/>
          </w:tcPr>
          <w:p w:rsidR="00CD4EB0" w:rsidRPr="00CD4EB0" w:rsidRDefault="00CD4EB0" w:rsidP="002D5EE2">
            <w:pPr>
              <w:pStyle w:val="TableParagraph"/>
              <w:rPr>
                <w:b/>
                <w:sz w:val="20"/>
                <w:lang w:val="ru-RU"/>
              </w:rPr>
            </w:pPr>
          </w:p>
          <w:p w:rsidR="00CD4EB0" w:rsidRPr="00CD4EB0" w:rsidRDefault="00CD4EB0" w:rsidP="002D5EE2">
            <w:pPr>
              <w:pStyle w:val="TableParagraph"/>
              <w:rPr>
                <w:b/>
                <w:sz w:val="20"/>
                <w:lang w:val="ru-RU"/>
              </w:rPr>
            </w:pPr>
          </w:p>
          <w:p w:rsidR="00CD4EB0" w:rsidRPr="00CD4EB0" w:rsidRDefault="00CD4EB0" w:rsidP="002D5EE2">
            <w:pPr>
              <w:pStyle w:val="TableParagraph"/>
              <w:spacing w:before="116" w:line="232" w:lineRule="auto"/>
              <w:ind w:left="134" w:right="115" w:hanging="2"/>
              <w:jc w:val="center"/>
              <w:rPr>
                <w:sz w:val="18"/>
                <w:lang w:val="ru-RU"/>
              </w:rPr>
            </w:pPr>
            <w:r w:rsidRPr="00CD4EB0">
              <w:rPr>
                <w:spacing w:val="-2"/>
                <w:sz w:val="18"/>
                <w:lang w:val="ru-RU"/>
              </w:rPr>
              <w:t xml:space="preserve">Структурные подъярусы </w:t>
            </w:r>
            <w:r w:rsidRPr="00CD4EB0">
              <w:rPr>
                <w:sz w:val="18"/>
                <w:lang w:val="ru-RU"/>
              </w:rPr>
              <w:t>(СПЯ)</w:t>
            </w:r>
            <w:r w:rsidRPr="00CD4EB0">
              <w:rPr>
                <w:spacing w:val="-12"/>
                <w:sz w:val="18"/>
                <w:lang w:val="ru-RU"/>
              </w:rPr>
              <w:t xml:space="preserve"> </w:t>
            </w:r>
            <w:r w:rsidRPr="00CD4EB0">
              <w:rPr>
                <w:sz w:val="18"/>
                <w:lang w:val="ru-RU"/>
              </w:rPr>
              <w:t>и</w:t>
            </w:r>
            <w:r w:rsidRPr="00CD4EB0">
              <w:rPr>
                <w:spacing w:val="-11"/>
                <w:sz w:val="18"/>
                <w:lang w:val="ru-RU"/>
              </w:rPr>
              <w:t xml:space="preserve"> </w:t>
            </w:r>
            <w:r w:rsidRPr="00CD4EB0">
              <w:rPr>
                <w:sz w:val="18"/>
                <w:lang w:val="ru-RU"/>
              </w:rPr>
              <w:t>их</w:t>
            </w:r>
            <w:r w:rsidRPr="00CD4EB0">
              <w:rPr>
                <w:spacing w:val="-11"/>
                <w:sz w:val="18"/>
                <w:lang w:val="ru-RU"/>
              </w:rPr>
              <w:t xml:space="preserve"> </w:t>
            </w:r>
            <w:r w:rsidRPr="00CD4EB0">
              <w:rPr>
                <w:sz w:val="18"/>
                <w:lang w:val="ru-RU"/>
              </w:rPr>
              <w:t>возрастные интервалы</w:t>
            </w:r>
          </w:p>
        </w:tc>
        <w:tc>
          <w:tcPr>
            <w:tcW w:w="2342" w:type="dxa"/>
          </w:tcPr>
          <w:p w:rsidR="00CD4EB0" w:rsidRPr="00CD4EB0" w:rsidRDefault="00CD4EB0" w:rsidP="002D5EE2">
            <w:pPr>
              <w:pStyle w:val="TableParagraph"/>
              <w:rPr>
                <w:b/>
                <w:sz w:val="20"/>
                <w:lang w:val="ru-RU"/>
              </w:rPr>
            </w:pPr>
          </w:p>
          <w:p w:rsidR="00CD4EB0" w:rsidRPr="00CD4EB0" w:rsidRDefault="00CD4EB0" w:rsidP="002D5EE2">
            <w:pPr>
              <w:pStyle w:val="TableParagraph"/>
              <w:rPr>
                <w:b/>
                <w:sz w:val="20"/>
                <w:lang w:val="ru-RU"/>
              </w:rPr>
            </w:pPr>
          </w:p>
          <w:p w:rsidR="00CD4EB0" w:rsidRPr="00CD4EB0" w:rsidRDefault="00CD4EB0" w:rsidP="002D5EE2">
            <w:pPr>
              <w:pStyle w:val="TableParagraph"/>
              <w:rPr>
                <w:b/>
                <w:sz w:val="20"/>
                <w:lang w:val="ru-RU"/>
              </w:rPr>
            </w:pPr>
          </w:p>
          <w:p w:rsidR="00CD4EB0" w:rsidRPr="00CD4EB0" w:rsidRDefault="00CD4EB0" w:rsidP="002D5EE2">
            <w:pPr>
              <w:pStyle w:val="TableParagraph"/>
              <w:spacing w:before="5"/>
              <w:rPr>
                <w:b/>
                <w:sz w:val="24"/>
                <w:lang w:val="ru-RU"/>
              </w:rPr>
            </w:pPr>
          </w:p>
          <w:p w:rsidR="00CD4EB0" w:rsidRDefault="00CD4EB0" w:rsidP="002D5EE2">
            <w:pPr>
              <w:pStyle w:val="TableParagraph"/>
              <w:spacing w:before="1"/>
              <w:ind w:left="149" w:right="132"/>
              <w:jc w:val="center"/>
              <w:rPr>
                <w:sz w:val="18"/>
              </w:rPr>
            </w:pPr>
            <w:r>
              <w:rPr>
                <w:sz w:val="18"/>
              </w:rPr>
              <w:t>Этапы,</w:t>
            </w:r>
            <w:r>
              <w:rPr>
                <w:spacing w:val="-1"/>
                <w:sz w:val="18"/>
              </w:rPr>
              <w:t xml:space="preserve"> </w:t>
            </w:r>
            <w:r>
              <w:rPr>
                <w:spacing w:val="-2"/>
                <w:sz w:val="18"/>
              </w:rPr>
              <w:t>подэтапы</w:t>
            </w:r>
          </w:p>
        </w:tc>
      </w:tr>
      <w:tr w:rsidR="00CD4EB0" w:rsidTr="002D5EE2">
        <w:trPr>
          <w:trHeight w:val="652"/>
        </w:trPr>
        <w:tc>
          <w:tcPr>
            <w:tcW w:w="828" w:type="dxa"/>
            <w:tcBorders>
              <w:bottom w:val="nil"/>
            </w:tcBorders>
          </w:tcPr>
          <w:p w:rsidR="00CD4EB0" w:rsidRDefault="00CD4EB0" w:rsidP="002D5EE2">
            <w:pPr>
              <w:pStyle w:val="TableParagraph"/>
              <w:spacing w:before="50"/>
              <w:ind w:right="289"/>
              <w:jc w:val="right"/>
              <w:rPr>
                <w:sz w:val="18"/>
              </w:rPr>
            </w:pPr>
            <w:r>
              <w:rPr>
                <w:spacing w:val="-5"/>
                <w:sz w:val="18"/>
              </w:rPr>
              <w:t>1,8</w:t>
            </w:r>
          </w:p>
        </w:tc>
        <w:tc>
          <w:tcPr>
            <w:tcW w:w="748" w:type="dxa"/>
            <w:vMerge w:val="restart"/>
            <w:textDirection w:val="btLr"/>
          </w:tcPr>
          <w:p w:rsidR="00CD4EB0" w:rsidRDefault="00CD4EB0" w:rsidP="002D5EE2">
            <w:pPr>
              <w:pStyle w:val="TableParagraph"/>
              <w:spacing w:before="5"/>
              <w:rPr>
                <w:b/>
                <w:sz w:val="25"/>
              </w:rPr>
            </w:pPr>
          </w:p>
          <w:p w:rsidR="00CD4EB0" w:rsidRDefault="00CD4EB0" w:rsidP="002D5EE2">
            <w:pPr>
              <w:pStyle w:val="TableParagraph"/>
              <w:ind w:left="3549" w:right="3549"/>
              <w:jc w:val="center"/>
              <w:rPr>
                <w:sz w:val="18"/>
              </w:rPr>
            </w:pPr>
            <w:r>
              <w:rPr>
                <w:spacing w:val="-2"/>
                <w:sz w:val="18"/>
              </w:rPr>
              <w:t>Платформенный</w:t>
            </w:r>
          </w:p>
        </w:tc>
        <w:tc>
          <w:tcPr>
            <w:tcW w:w="746" w:type="dxa"/>
            <w:vMerge w:val="restart"/>
            <w:textDirection w:val="btLr"/>
          </w:tcPr>
          <w:p w:rsidR="00CD4EB0" w:rsidRDefault="00CD4EB0" w:rsidP="002D5EE2">
            <w:pPr>
              <w:pStyle w:val="TableParagraph"/>
              <w:spacing w:before="6"/>
              <w:rPr>
                <w:b/>
                <w:sz w:val="25"/>
              </w:rPr>
            </w:pPr>
          </w:p>
          <w:p w:rsidR="00CD4EB0" w:rsidRDefault="00CD4EB0" w:rsidP="002D5EE2">
            <w:pPr>
              <w:pStyle w:val="TableParagraph"/>
              <w:ind w:left="2961" w:right="2962"/>
              <w:jc w:val="center"/>
              <w:rPr>
                <w:sz w:val="18"/>
              </w:rPr>
            </w:pPr>
            <w:r>
              <w:rPr>
                <w:spacing w:val="-2"/>
                <w:sz w:val="18"/>
              </w:rPr>
              <w:t>Плитная</w:t>
            </w:r>
          </w:p>
        </w:tc>
        <w:tc>
          <w:tcPr>
            <w:tcW w:w="958" w:type="dxa"/>
            <w:vMerge w:val="restart"/>
            <w:textDirection w:val="btLr"/>
          </w:tcPr>
          <w:p w:rsidR="00CD4EB0" w:rsidRDefault="00CD4EB0" w:rsidP="002D5EE2">
            <w:pPr>
              <w:pStyle w:val="TableParagraph"/>
              <w:rPr>
                <w:b/>
                <w:sz w:val="20"/>
              </w:rPr>
            </w:pPr>
          </w:p>
          <w:p w:rsidR="00CD4EB0" w:rsidRDefault="00CD4EB0" w:rsidP="002D5EE2">
            <w:pPr>
              <w:pStyle w:val="TableParagraph"/>
              <w:spacing w:before="170"/>
              <w:ind w:left="1966"/>
              <w:rPr>
                <w:sz w:val="18"/>
              </w:rPr>
            </w:pPr>
            <w:r>
              <w:rPr>
                <w:spacing w:val="-2"/>
                <w:position w:val="1"/>
                <w:sz w:val="18"/>
              </w:rPr>
              <w:t>Верхневендско-неогеновый</w:t>
            </w:r>
            <w:r>
              <w:rPr>
                <w:spacing w:val="35"/>
                <w:position w:val="1"/>
                <w:sz w:val="18"/>
              </w:rPr>
              <w:t xml:space="preserve"> </w:t>
            </w:r>
            <w:r>
              <w:rPr>
                <w:spacing w:val="-2"/>
                <w:position w:val="1"/>
                <w:sz w:val="18"/>
              </w:rPr>
              <w:t>(V</w:t>
            </w:r>
            <w:r>
              <w:rPr>
                <w:spacing w:val="-2"/>
                <w:sz w:val="12"/>
              </w:rPr>
              <w:t>2–</w:t>
            </w:r>
            <w:r>
              <w:rPr>
                <w:spacing w:val="-2"/>
                <w:position w:val="1"/>
                <w:sz w:val="18"/>
              </w:rPr>
              <w:t>N)</w:t>
            </w:r>
          </w:p>
        </w:tc>
        <w:tc>
          <w:tcPr>
            <w:tcW w:w="698" w:type="dxa"/>
            <w:vMerge w:val="restart"/>
            <w:textDirection w:val="btLr"/>
          </w:tcPr>
          <w:p w:rsidR="00CD4EB0" w:rsidRDefault="00CD4EB0" w:rsidP="002D5EE2">
            <w:pPr>
              <w:pStyle w:val="TableParagraph"/>
              <w:spacing w:before="174" w:line="232" w:lineRule="auto"/>
              <w:ind w:left="381"/>
              <w:rPr>
                <w:sz w:val="18"/>
              </w:rPr>
            </w:pPr>
            <w:r>
              <w:rPr>
                <w:spacing w:val="-2"/>
                <w:sz w:val="18"/>
              </w:rPr>
              <w:t xml:space="preserve">Среднетриасовый– </w:t>
            </w:r>
            <w:r>
              <w:rPr>
                <w:position w:val="1"/>
                <w:sz w:val="18"/>
              </w:rPr>
              <w:t>неогеновый</w:t>
            </w:r>
            <w:r>
              <w:rPr>
                <w:spacing w:val="-9"/>
                <w:position w:val="1"/>
                <w:sz w:val="18"/>
              </w:rPr>
              <w:t xml:space="preserve"> </w:t>
            </w:r>
            <w:r>
              <w:rPr>
                <w:spacing w:val="-2"/>
                <w:position w:val="1"/>
                <w:sz w:val="18"/>
              </w:rPr>
              <w:t>(T</w:t>
            </w:r>
            <w:r>
              <w:rPr>
                <w:spacing w:val="-2"/>
                <w:sz w:val="12"/>
              </w:rPr>
              <w:t>2</w:t>
            </w:r>
            <w:r>
              <w:rPr>
                <w:spacing w:val="-2"/>
                <w:position w:val="1"/>
                <w:sz w:val="18"/>
              </w:rPr>
              <w:t>–N)</w:t>
            </w:r>
          </w:p>
        </w:tc>
        <w:tc>
          <w:tcPr>
            <w:tcW w:w="2390" w:type="dxa"/>
            <w:vMerge w:val="restart"/>
            <w:vAlign w:val="center"/>
          </w:tcPr>
          <w:p w:rsidR="00CD4EB0" w:rsidRPr="00CD4EB0" w:rsidRDefault="00CD4EB0" w:rsidP="002D5EE2">
            <w:pPr>
              <w:pStyle w:val="TableParagraph"/>
              <w:spacing w:line="230" w:lineRule="auto"/>
              <w:ind w:right="170"/>
              <w:jc w:val="center"/>
              <w:rPr>
                <w:sz w:val="18"/>
                <w:lang w:val="ru-RU"/>
              </w:rPr>
            </w:pPr>
            <w:r w:rsidRPr="00CD4EB0">
              <w:rPr>
                <w:sz w:val="18"/>
                <w:lang w:val="ru-RU"/>
              </w:rPr>
              <w:t>Альпийский</w:t>
            </w:r>
            <w:r w:rsidRPr="00CD4EB0">
              <w:rPr>
                <w:spacing w:val="-12"/>
                <w:sz w:val="18"/>
                <w:lang w:val="ru-RU"/>
              </w:rPr>
              <w:t xml:space="preserve"> </w:t>
            </w:r>
            <w:r w:rsidRPr="00CD4EB0">
              <w:rPr>
                <w:sz w:val="18"/>
                <w:lang w:val="ru-RU"/>
              </w:rPr>
              <w:t>(верхнемеловой</w:t>
            </w:r>
            <w:r w:rsidRPr="00CD4EB0">
              <w:rPr>
                <w:position w:val="1"/>
                <w:sz w:val="18"/>
                <w:lang w:val="ru-RU"/>
              </w:rPr>
              <w:t>–неогеновый, К</w:t>
            </w:r>
            <w:r w:rsidRPr="00CD4EB0">
              <w:rPr>
                <w:sz w:val="12"/>
                <w:lang w:val="ru-RU"/>
              </w:rPr>
              <w:t>2</w:t>
            </w:r>
            <w:r w:rsidRPr="00CD4EB0">
              <w:rPr>
                <w:position w:val="1"/>
                <w:sz w:val="18"/>
                <w:lang w:val="ru-RU"/>
              </w:rPr>
              <w:t>–</w:t>
            </w:r>
            <w:r>
              <w:rPr>
                <w:position w:val="1"/>
                <w:sz w:val="18"/>
              </w:rPr>
              <w:t>N</w:t>
            </w:r>
            <w:r w:rsidRPr="00CD4EB0">
              <w:rPr>
                <w:position w:val="1"/>
                <w:sz w:val="18"/>
                <w:lang w:val="ru-RU"/>
              </w:rPr>
              <w:t>)</w:t>
            </w:r>
          </w:p>
        </w:tc>
        <w:tc>
          <w:tcPr>
            <w:tcW w:w="1476" w:type="dxa"/>
            <w:vAlign w:val="center"/>
          </w:tcPr>
          <w:p w:rsidR="00CD4EB0" w:rsidRPr="00605F25" w:rsidRDefault="00CD4EB0" w:rsidP="002D5EE2">
            <w:pPr>
              <w:pStyle w:val="TableParagraph"/>
              <w:spacing w:before="10"/>
              <w:jc w:val="center"/>
              <w:rPr>
                <w:sz w:val="18"/>
                <w:vertAlign w:val="subscript"/>
              </w:rPr>
            </w:pPr>
            <w:r w:rsidRPr="00605F25">
              <w:rPr>
                <w:sz w:val="18"/>
              </w:rPr>
              <w:t>N</w:t>
            </w:r>
            <w:r w:rsidRPr="00605F25">
              <w:rPr>
                <w:spacing w:val="-80"/>
                <w:sz w:val="18"/>
                <w:vertAlign w:val="subscript"/>
              </w:rPr>
              <w:t>2</w:t>
            </w:r>
            <w:r w:rsidRPr="00605F25">
              <w:rPr>
                <w:spacing w:val="-80"/>
                <w:position w:val="4"/>
                <w:sz w:val="18"/>
                <w:vertAlign w:val="superscript"/>
              </w:rPr>
              <w:t>1</w:t>
            </w:r>
            <w:r w:rsidRPr="00605F25">
              <w:rPr>
                <w:sz w:val="18"/>
                <w:vertAlign w:val="superscript"/>
              </w:rPr>
              <w:t xml:space="preserve"> </w:t>
            </w:r>
            <w:r w:rsidRPr="00605F25">
              <w:rPr>
                <w:sz w:val="18"/>
              </w:rPr>
              <w:t>–N</w:t>
            </w:r>
            <w:r w:rsidRPr="00605F25">
              <w:rPr>
                <w:sz w:val="18"/>
                <w:vertAlign w:val="subscript"/>
              </w:rPr>
              <w:t>2</w:t>
            </w:r>
          </w:p>
        </w:tc>
        <w:tc>
          <w:tcPr>
            <w:tcW w:w="2342" w:type="dxa"/>
          </w:tcPr>
          <w:p w:rsidR="00CD4EB0" w:rsidRDefault="00CD4EB0" w:rsidP="002D5EE2">
            <w:pPr>
              <w:pStyle w:val="TableParagraph"/>
              <w:spacing w:before="11"/>
              <w:rPr>
                <w:b/>
                <w:sz w:val="18"/>
              </w:rPr>
            </w:pPr>
          </w:p>
          <w:p w:rsidR="00CD4EB0" w:rsidRDefault="00CD4EB0" w:rsidP="002D5EE2">
            <w:pPr>
              <w:pStyle w:val="TableParagraph"/>
              <w:ind w:left="148" w:right="134"/>
              <w:jc w:val="center"/>
              <w:rPr>
                <w:sz w:val="18"/>
              </w:rPr>
            </w:pPr>
            <w:r>
              <w:rPr>
                <w:spacing w:val="-2"/>
                <w:sz w:val="18"/>
              </w:rPr>
              <w:t>Позднеальпийский</w:t>
            </w:r>
          </w:p>
        </w:tc>
      </w:tr>
      <w:tr w:rsidR="00CD4EB0" w:rsidTr="002D5EE2">
        <w:trPr>
          <w:trHeight w:val="445"/>
        </w:trPr>
        <w:tc>
          <w:tcPr>
            <w:tcW w:w="828" w:type="dxa"/>
            <w:tcBorders>
              <w:top w:val="nil"/>
            </w:tcBorders>
          </w:tcPr>
          <w:p w:rsidR="00CD4EB0" w:rsidRDefault="00CD4EB0" w:rsidP="002D5EE2">
            <w:pPr>
              <w:pStyle w:val="TableParagraph"/>
              <w:spacing w:before="9"/>
              <w:rPr>
                <w:b/>
                <w:sz w:val="15"/>
              </w:rPr>
            </w:pPr>
          </w:p>
          <w:p w:rsidR="00CD4EB0" w:rsidRDefault="00CD4EB0" w:rsidP="002D5EE2">
            <w:pPr>
              <w:pStyle w:val="TableParagraph"/>
              <w:ind w:right="263"/>
              <w:jc w:val="right"/>
              <w:rPr>
                <w:sz w:val="18"/>
              </w:rPr>
            </w:pPr>
            <w:r>
              <w:rPr>
                <w:spacing w:val="-5"/>
                <w:sz w:val="18"/>
              </w:rPr>
              <w:t>112</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tcBorders>
              <w:top w:val="nil"/>
            </w:tcBorders>
          </w:tcPr>
          <w:p w:rsidR="00CD4EB0" w:rsidRDefault="00CD4EB0" w:rsidP="002D5EE2">
            <w:pPr>
              <w:rPr>
                <w:sz w:val="2"/>
                <w:szCs w:val="2"/>
              </w:rPr>
            </w:pPr>
          </w:p>
        </w:tc>
        <w:tc>
          <w:tcPr>
            <w:tcW w:w="1476" w:type="dxa"/>
            <w:vAlign w:val="center"/>
          </w:tcPr>
          <w:p w:rsidR="00CD4EB0" w:rsidRPr="00605F25" w:rsidRDefault="00CD4EB0" w:rsidP="002D5EE2">
            <w:pPr>
              <w:pStyle w:val="TableParagraph"/>
              <w:spacing w:before="7"/>
              <w:jc w:val="center"/>
              <w:rPr>
                <w:sz w:val="18"/>
                <w:szCs w:val="18"/>
                <w:vertAlign w:val="superscript"/>
              </w:rPr>
            </w:pPr>
            <w:r w:rsidRPr="00605F25">
              <w:rPr>
                <w:sz w:val="18"/>
                <w:szCs w:val="18"/>
              </w:rPr>
              <w:t>K</w:t>
            </w:r>
            <w:r w:rsidRPr="00605F25">
              <w:rPr>
                <w:sz w:val="18"/>
                <w:szCs w:val="18"/>
                <w:vertAlign w:val="subscript"/>
              </w:rPr>
              <w:t>2</w:t>
            </w:r>
            <w:r w:rsidRPr="00605F25">
              <w:rPr>
                <w:sz w:val="18"/>
                <w:szCs w:val="18"/>
              </w:rPr>
              <w:t>–N</w:t>
            </w:r>
            <w:r w:rsidRPr="00605F25">
              <w:rPr>
                <w:spacing w:val="-80"/>
                <w:sz w:val="18"/>
                <w:szCs w:val="18"/>
                <w:vertAlign w:val="subscript"/>
              </w:rPr>
              <w:t>1</w:t>
            </w:r>
            <w:r w:rsidRPr="00605F25">
              <w:rPr>
                <w:spacing w:val="-80"/>
                <w:position w:val="4"/>
                <w:sz w:val="18"/>
                <w:szCs w:val="18"/>
                <w:vertAlign w:val="superscript"/>
              </w:rPr>
              <w:t>1</w:t>
            </w:r>
          </w:p>
        </w:tc>
        <w:tc>
          <w:tcPr>
            <w:tcW w:w="2342" w:type="dxa"/>
          </w:tcPr>
          <w:p w:rsidR="00CD4EB0" w:rsidRDefault="00CD4EB0" w:rsidP="002D5EE2">
            <w:pPr>
              <w:pStyle w:val="TableParagraph"/>
              <w:spacing w:before="115"/>
              <w:ind w:left="149" w:right="134"/>
              <w:jc w:val="center"/>
              <w:rPr>
                <w:sz w:val="18"/>
              </w:rPr>
            </w:pPr>
            <w:r>
              <w:rPr>
                <w:spacing w:val="-2"/>
                <w:sz w:val="18"/>
              </w:rPr>
              <w:t>Раннеальпийский</w:t>
            </w:r>
          </w:p>
        </w:tc>
      </w:tr>
      <w:tr w:rsidR="00CD4EB0" w:rsidTr="002D5EE2">
        <w:trPr>
          <w:trHeight w:val="638"/>
        </w:trPr>
        <w:tc>
          <w:tcPr>
            <w:tcW w:w="828" w:type="dxa"/>
            <w:vMerge w:val="restart"/>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154"/>
              <w:ind w:left="278"/>
              <w:rPr>
                <w:sz w:val="18"/>
              </w:rPr>
            </w:pPr>
            <w:r>
              <w:rPr>
                <w:spacing w:val="-5"/>
                <w:sz w:val="18"/>
              </w:rPr>
              <w:t>245</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val="restart"/>
            <w:vAlign w:val="center"/>
          </w:tcPr>
          <w:p w:rsidR="00CD4EB0" w:rsidRPr="00CD4EB0" w:rsidRDefault="00CD4EB0" w:rsidP="002D5EE2">
            <w:pPr>
              <w:pStyle w:val="TableParagraph"/>
              <w:spacing w:line="232" w:lineRule="auto"/>
              <w:ind w:left="146" w:right="129" w:hanging="1"/>
              <w:jc w:val="center"/>
              <w:rPr>
                <w:sz w:val="18"/>
                <w:lang w:val="ru-RU"/>
              </w:rPr>
            </w:pPr>
            <w:r w:rsidRPr="00CD4EB0">
              <w:rPr>
                <w:sz w:val="18"/>
                <w:lang w:val="ru-RU"/>
              </w:rPr>
              <w:t>Киммерийский (средний триас</w:t>
            </w:r>
            <w:r w:rsidRPr="00CD4EB0">
              <w:rPr>
                <w:spacing w:val="-10"/>
                <w:sz w:val="18"/>
                <w:lang w:val="ru-RU"/>
              </w:rPr>
              <w:t xml:space="preserve"> </w:t>
            </w:r>
            <w:r w:rsidRPr="00CD4EB0">
              <w:rPr>
                <w:sz w:val="18"/>
                <w:lang w:val="ru-RU"/>
              </w:rPr>
              <w:t>(средняя</w:t>
            </w:r>
            <w:r w:rsidRPr="00CD4EB0">
              <w:rPr>
                <w:spacing w:val="-9"/>
                <w:sz w:val="18"/>
                <w:lang w:val="ru-RU"/>
              </w:rPr>
              <w:t xml:space="preserve"> </w:t>
            </w:r>
            <w:r w:rsidRPr="00CD4EB0">
              <w:rPr>
                <w:sz w:val="18"/>
                <w:lang w:val="ru-RU"/>
              </w:rPr>
              <w:t>юра)</w:t>
            </w:r>
            <w:r w:rsidRPr="00CD4EB0">
              <w:rPr>
                <w:spacing w:val="-9"/>
                <w:sz w:val="18"/>
                <w:lang w:val="ru-RU"/>
              </w:rPr>
              <w:t xml:space="preserve"> </w:t>
            </w:r>
            <w:r w:rsidRPr="00CD4EB0">
              <w:rPr>
                <w:sz w:val="18"/>
                <w:lang w:val="ru-RU"/>
              </w:rPr>
              <w:t>–</w:t>
            </w:r>
            <w:r w:rsidRPr="00CD4EB0">
              <w:rPr>
                <w:spacing w:val="-9"/>
                <w:sz w:val="18"/>
                <w:lang w:val="ru-RU"/>
              </w:rPr>
              <w:t xml:space="preserve"> </w:t>
            </w:r>
            <w:r w:rsidRPr="00CD4EB0">
              <w:rPr>
                <w:sz w:val="18"/>
                <w:lang w:val="ru-RU"/>
              </w:rPr>
              <w:t>нижний</w:t>
            </w:r>
            <w:r w:rsidRPr="00CD4EB0">
              <w:rPr>
                <w:position w:val="1"/>
                <w:sz w:val="18"/>
                <w:lang w:val="ru-RU"/>
              </w:rPr>
              <w:t xml:space="preserve"> мел, </w:t>
            </w:r>
            <w:r>
              <w:rPr>
                <w:position w:val="1"/>
                <w:sz w:val="18"/>
              </w:rPr>
              <w:t>T</w:t>
            </w:r>
            <w:r w:rsidRPr="00CD4EB0">
              <w:rPr>
                <w:sz w:val="12"/>
                <w:lang w:val="ru-RU"/>
              </w:rPr>
              <w:t>2</w:t>
            </w:r>
            <w:r w:rsidRPr="00CD4EB0">
              <w:rPr>
                <w:position w:val="1"/>
                <w:sz w:val="18"/>
                <w:lang w:val="ru-RU"/>
              </w:rPr>
              <w:t>(</w:t>
            </w:r>
            <w:r>
              <w:rPr>
                <w:position w:val="1"/>
                <w:sz w:val="18"/>
              </w:rPr>
              <w:t>J</w:t>
            </w:r>
            <w:r w:rsidRPr="00CD4EB0">
              <w:rPr>
                <w:sz w:val="12"/>
                <w:lang w:val="ru-RU"/>
              </w:rPr>
              <w:t>2</w:t>
            </w:r>
            <w:r w:rsidRPr="00CD4EB0">
              <w:rPr>
                <w:position w:val="1"/>
                <w:sz w:val="18"/>
                <w:lang w:val="ru-RU"/>
              </w:rPr>
              <w:t>)–</w:t>
            </w:r>
            <w:r>
              <w:rPr>
                <w:position w:val="1"/>
                <w:sz w:val="18"/>
              </w:rPr>
              <w:t>K</w:t>
            </w:r>
            <w:r w:rsidRPr="00CD4EB0">
              <w:rPr>
                <w:sz w:val="12"/>
                <w:lang w:val="ru-RU"/>
              </w:rPr>
              <w:t>1</w:t>
            </w:r>
            <w:r w:rsidRPr="00CD4EB0">
              <w:rPr>
                <w:position w:val="1"/>
                <w:sz w:val="18"/>
                <w:lang w:val="ru-RU"/>
              </w:rPr>
              <w:t>)</w:t>
            </w:r>
          </w:p>
        </w:tc>
        <w:tc>
          <w:tcPr>
            <w:tcW w:w="1476" w:type="dxa"/>
          </w:tcPr>
          <w:p w:rsidR="00CD4EB0" w:rsidRPr="00CD4EB0" w:rsidRDefault="00CD4EB0" w:rsidP="002D5EE2">
            <w:pPr>
              <w:pStyle w:val="TableParagraph"/>
              <w:spacing w:before="5"/>
              <w:rPr>
                <w:b/>
                <w:sz w:val="18"/>
                <w:lang w:val="ru-RU"/>
              </w:rPr>
            </w:pPr>
          </w:p>
          <w:p w:rsidR="00CD4EB0" w:rsidRDefault="00CD4EB0" w:rsidP="002D5EE2">
            <w:pPr>
              <w:pStyle w:val="TableParagraph"/>
              <w:spacing w:before="1"/>
              <w:ind w:left="520" w:right="505"/>
              <w:jc w:val="center"/>
              <w:rPr>
                <w:sz w:val="12"/>
              </w:rPr>
            </w:pPr>
            <w:r>
              <w:rPr>
                <w:spacing w:val="-2"/>
                <w:position w:val="1"/>
                <w:sz w:val="18"/>
              </w:rPr>
              <w:t>J</w:t>
            </w:r>
            <w:r>
              <w:rPr>
                <w:spacing w:val="-2"/>
                <w:sz w:val="12"/>
              </w:rPr>
              <w:t>2</w:t>
            </w:r>
            <w:r>
              <w:rPr>
                <w:spacing w:val="-2"/>
                <w:position w:val="1"/>
                <w:sz w:val="18"/>
              </w:rPr>
              <w:t>–K</w:t>
            </w:r>
            <w:r>
              <w:rPr>
                <w:spacing w:val="-2"/>
                <w:sz w:val="12"/>
              </w:rPr>
              <w:t>1</w:t>
            </w:r>
          </w:p>
        </w:tc>
        <w:tc>
          <w:tcPr>
            <w:tcW w:w="2342" w:type="dxa"/>
          </w:tcPr>
          <w:p w:rsidR="00CD4EB0" w:rsidRDefault="00CD4EB0" w:rsidP="002D5EE2">
            <w:pPr>
              <w:pStyle w:val="TableParagraph"/>
              <w:spacing w:before="6"/>
              <w:rPr>
                <w:b/>
                <w:sz w:val="18"/>
              </w:rPr>
            </w:pPr>
          </w:p>
          <w:p w:rsidR="00CD4EB0" w:rsidRDefault="00CD4EB0" w:rsidP="002D5EE2">
            <w:pPr>
              <w:pStyle w:val="TableParagraph"/>
              <w:ind w:left="149" w:right="132"/>
              <w:jc w:val="center"/>
              <w:rPr>
                <w:sz w:val="18"/>
              </w:rPr>
            </w:pPr>
            <w:r>
              <w:rPr>
                <w:spacing w:val="-2"/>
                <w:sz w:val="18"/>
              </w:rPr>
              <w:t>Позднекиммерийский</w:t>
            </w:r>
          </w:p>
        </w:tc>
      </w:tr>
      <w:tr w:rsidR="00CD4EB0" w:rsidTr="002D5EE2">
        <w:trPr>
          <w:trHeight w:val="460"/>
        </w:trPr>
        <w:tc>
          <w:tcPr>
            <w:tcW w:w="828" w:type="dxa"/>
            <w:vMerge/>
            <w:tcBorders>
              <w:top w:val="nil"/>
            </w:tcBorders>
          </w:tcPr>
          <w:p w:rsidR="00CD4EB0" w:rsidRDefault="00CD4EB0" w:rsidP="002D5EE2">
            <w:pPr>
              <w:rPr>
                <w:sz w:val="2"/>
                <w:szCs w:val="2"/>
              </w:rPr>
            </w:pP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tcBorders>
              <w:top w:val="nil"/>
            </w:tcBorders>
            <w:vAlign w:val="center"/>
          </w:tcPr>
          <w:p w:rsidR="00CD4EB0" w:rsidRDefault="00CD4EB0" w:rsidP="002D5EE2">
            <w:pPr>
              <w:jc w:val="center"/>
              <w:rPr>
                <w:sz w:val="2"/>
                <w:szCs w:val="2"/>
              </w:rPr>
            </w:pPr>
          </w:p>
        </w:tc>
        <w:tc>
          <w:tcPr>
            <w:tcW w:w="1476" w:type="dxa"/>
          </w:tcPr>
          <w:p w:rsidR="00CD4EB0" w:rsidRDefault="00CD4EB0" w:rsidP="002D5EE2">
            <w:pPr>
              <w:pStyle w:val="TableParagraph"/>
              <w:spacing w:before="121"/>
              <w:ind w:left="518" w:right="505"/>
              <w:jc w:val="center"/>
              <w:rPr>
                <w:sz w:val="12"/>
              </w:rPr>
            </w:pPr>
            <w:r>
              <w:rPr>
                <w:spacing w:val="-2"/>
                <w:position w:val="1"/>
                <w:sz w:val="18"/>
              </w:rPr>
              <w:t>T</w:t>
            </w:r>
            <w:r>
              <w:rPr>
                <w:spacing w:val="-2"/>
                <w:sz w:val="12"/>
              </w:rPr>
              <w:t>2</w:t>
            </w:r>
            <w:r>
              <w:rPr>
                <w:spacing w:val="-2"/>
                <w:position w:val="1"/>
                <w:sz w:val="18"/>
              </w:rPr>
              <w:t>–J</w:t>
            </w:r>
            <w:r>
              <w:rPr>
                <w:spacing w:val="-2"/>
                <w:sz w:val="12"/>
              </w:rPr>
              <w:t>1</w:t>
            </w:r>
          </w:p>
        </w:tc>
        <w:tc>
          <w:tcPr>
            <w:tcW w:w="2342" w:type="dxa"/>
          </w:tcPr>
          <w:p w:rsidR="00CD4EB0" w:rsidRDefault="00CD4EB0" w:rsidP="002D5EE2">
            <w:pPr>
              <w:pStyle w:val="TableParagraph"/>
              <w:spacing w:before="122"/>
              <w:ind w:left="149" w:right="132"/>
              <w:jc w:val="center"/>
              <w:rPr>
                <w:sz w:val="18"/>
              </w:rPr>
            </w:pPr>
            <w:r>
              <w:rPr>
                <w:spacing w:val="-2"/>
                <w:sz w:val="18"/>
              </w:rPr>
              <w:t>Раннекиммерийский</w:t>
            </w:r>
          </w:p>
        </w:tc>
      </w:tr>
      <w:tr w:rsidR="00CD4EB0" w:rsidTr="002D5EE2">
        <w:trPr>
          <w:trHeight w:val="606"/>
        </w:trPr>
        <w:tc>
          <w:tcPr>
            <w:tcW w:w="828" w:type="dxa"/>
            <w:vMerge w:val="restart"/>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4"/>
              <w:rPr>
                <w:b/>
                <w:sz w:val="26"/>
              </w:rPr>
            </w:pPr>
          </w:p>
          <w:p w:rsidR="00CD4EB0" w:rsidRDefault="00CD4EB0" w:rsidP="002D5EE2">
            <w:pPr>
              <w:pStyle w:val="TableParagraph"/>
              <w:ind w:left="230"/>
              <w:rPr>
                <w:sz w:val="18"/>
              </w:rPr>
            </w:pPr>
            <w:r>
              <w:rPr>
                <w:spacing w:val="-4"/>
                <w:sz w:val="18"/>
              </w:rPr>
              <w:t>~340</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val="restart"/>
            <w:textDirection w:val="btLr"/>
          </w:tcPr>
          <w:p w:rsidR="00CD4EB0" w:rsidRDefault="00CD4EB0" w:rsidP="002D5EE2">
            <w:pPr>
              <w:pStyle w:val="TableParagraph"/>
              <w:spacing w:before="5"/>
              <w:rPr>
                <w:b/>
                <w:sz w:val="23"/>
              </w:rPr>
            </w:pPr>
          </w:p>
          <w:p w:rsidR="00CD4EB0" w:rsidRDefault="00CD4EB0" w:rsidP="002D5EE2">
            <w:pPr>
              <w:pStyle w:val="TableParagraph"/>
              <w:ind w:left="612"/>
              <w:rPr>
                <w:sz w:val="18"/>
              </w:rPr>
            </w:pPr>
            <w:r>
              <w:rPr>
                <w:spacing w:val="-2"/>
                <w:position w:val="1"/>
                <w:sz w:val="18"/>
              </w:rPr>
              <w:t>Верхневендско-нижнетриасовый</w:t>
            </w:r>
            <w:r>
              <w:rPr>
                <w:spacing w:val="44"/>
                <w:position w:val="1"/>
                <w:sz w:val="18"/>
              </w:rPr>
              <w:t xml:space="preserve"> </w:t>
            </w:r>
            <w:r>
              <w:rPr>
                <w:spacing w:val="-2"/>
                <w:position w:val="1"/>
                <w:sz w:val="18"/>
              </w:rPr>
              <w:t>(V</w:t>
            </w:r>
            <w:r>
              <w:rPr>
                <w:spacing w:val="-2"/>
                <w:sz w:val="12"/>
              </w:rPr>
              <w:t>2</w:t>
            </w:r>
            <w:r>
              <w:rPr>
                <w:spacing w:val="-2"/>
                <w:position w:val="1"/>
                <w:sz w:val="18"/>
              </w:rPr>
              <w:t>–T</w:t>
            </w:r>
            <w:r>
              <w:rPr>
                <w:spacing w:val="-2"/>
                <w:sz w:val="12"/>
              </w:rPr>
              <w:t>1</w:t>
            </w:r>
            <w:r>
              <w:rPr>
                <w:spacing w:val="-2"/>
                <w:position w:val="1"/>
                <w:sz w:val="18"/>
              </w:rPr>
              <w:t>)</w:t>
            </w:r>
          </w:p>
        </w:tc>
        <w:tc>
          <w:tcPr>
            <w:tcW w:w="2390" w:type="dxa"/>
            <w:vMerge w:val="restart"/>
            <w:vAlign w:val="center"/>
          </w:tcPr>
          <w:p w:rsidR="00CD4EB0" w:rsidRPr="00CD4EB0" w:rsidRDefault="00CD4EB0" w:rsidP="002D5EE2">
            <w:pPr>
              <w:pStyle w:val="TableParagraph"/>
              <w:spacing w:line="232" w:lineRule="auto"/>
              <w:ind w:left="81" w:right="65" w:hanging="4"/>
              <w:jc w:val="center"/>
              <w:rPr>
                <w:sz w:val="18"/>
                <w:lang w:val="ru-RU"/>
              </w:rPr>
            </w:pPr>
            <w:r w:rsidRPr="00CD4EB0">
              <w:rPr>
                <w:sz w:val="18"/>
                <w:lang w:val="ru-RU"/>
              </w:rPr>
              <w:t>Верхнегерцинский (верхневизейский</w:t>
            </w:r>
            <w:r w:rsidRPr="00CD4EB0">
              <w:rPr>
                <w:spacing w:val="-2"/>
                <w:sz w:val="18"/>
                <w:lang w:val="ru-RU"/>
              </w:rPr>
              <w:t xml:space="preserve">–нижнетриасовый, </w:t>
            </w:r>
            <w:r>
              <w:rPr>
                <w:spacing w:val="-2"/>
                <w:position w:val="1"/>
                <w:sz w:val="18"/>
              </w:rPr>
              <w:t>C</w:t>
            </w:r>
            <w:r w:rsidRPr="00CD4EB0">
              <w:rPr>
                <w:spacing w:val="-2"/>
                <w:sz w:val="12"/>
                <w:lang w:val="ru-RU"/>
              </w:rPr>
              <w:t>1</w:t>
            </w:r>
            <w:r>
              <w:rPr>
                <w:spacing w:val="-2"/>
                <w:position w:val="1"/>
                <w:sz w:val="18"/>
              </w:rPr>
              <w:t>v</w:t>
            </w:r>
            <w:r w:rsidRPr="00CD4EB0">
              <w:rPr>
                <w:spacing w:val="-2"/>
                <w:sz w:val="12"/>
                <w:lang w:val="ru-RU"/>
              </w:rPr>
              <w:t>2</w:t>
            </w:r>
            <w:r w:rsidRPr="00CD4EB0">
              <w:rPr>
                <w:spacing w:val="-2"/>
                <w:position w:val="1"/>
                <w:sz w:val="18"/>
                <w:lang w:val="ru-RU"/>
              </w:rPr>
              <w:t>–</w:t>
            </w:r>
            <w:r>
              <w:rPr>
                <w:spacing w:val="-2"/>
                <w:position w:val="1"/>
                <w:sz w:val="18"/>
              </w:rPr>
              <w:t>T</w:t>
            </w:r>
            <w:r w:rsidRPr="00CD4EB0">
              <w:rPr>
                <w:spacing w:val="-2"/>
                <w:sz w:val="12"/>
                <w:lang w:val="ru-RU"/>
              </w:rPr>
              <w:t>1</w:t>
            </w:r>
            <w:r w:rsidRPr="00CD4EB0">
              <w:rPr>
                <w:spacing w:val="-2"/>
                <w:position w:val="1"/>
                <w:sz w:val="18"/>
                <w:lang w:val="ru-RU"/>
              </w:rPr>
              <w:t>)</w:t>
            </w:r>
          </w:p>
        </w:tc>
        <w:tc>
          <w:tcPr>
            <w:tcW w:w="1476" w:type="dxa"/>
          </w:tcPr>
          <w:p w:rsidR="00CD4EB0" w:rsidRPr="00CD4EB0" w:rsidRDefault="00CD4EB0" w:rsidP="002D5EE2">
            <w:pPr>
              <w:pStyle w:val="TableParagraph"/>
              <w:rPr>
                <w:b/>
                <w:sz w:val="17"/>
                <w:lang w:val="ru-RU"/>
              </w:rPr>
            </w:pPr>
          </w:p>
          <w:p w:rsidR="00CD4EB0" w:rsidRDefault="00CD4EB0" w:rsidP="002D5EE2">
            <w:pPr>
              <w:pStyle w:val="TableParagraph"/>
              <w:ind w:left="432"/>
              <w:rPr>
                <w:sz w:val="12"/>
              </w:rPr>
            </w:pPr>
            <w:r>
              <w:rPr>
                <w:spacing w:val="-2"/>
                <w:position w:val="1"/>
                <w:sz w:val="18"/>
              </w:rPr>
              <w:t>P</w:t>
            </w:r>
            <w:r>
              <w:rPr>
                <w:spacing w:val="-2"/>
                <w:sz w:val="12"/>
              </w:rPr>
              <w:t>1</w:t>
            </w:r>
            <w:proofErr w:type="spellStart"/>
            <w:r>
              <w:rPr>
                <w:spacing w:val="-2"/>
                <w:position w:val="1"/>
                <w:sz w:val="18"/>
              </w:rPr>
              <w:t>ar</w:t>
            </w:r>
            <w:proofErr w:type="spellEnd"/>
            <w:r>
              <w:rPr>
                <w:spacing w:val="-2"/>
                <w:sz w:val="12"/>
              </w:rPr>
              <w:t>2</w:t>
            </w:r>
            <w:r>
              <w:rPr>
                <w:spacing w:val="-2"/>
                <w:position w:val="1"/>
                <w:sz w:val="18"/>
              </w:rPr>
              <w:t>–T</w:t>
            </w:r>
            <w:r>
              <w:rPr>
                <w:spacing w:val="-2"/>
                <w:sz w:val="12"/>
              </w:rPr>
              <w:t>1</w:t>
            </w:r>
          </w:p>
        </w:tc>
        <w:tc>
          <w:tcPr>
            <w:tcW w:w="2342" w:type="dxa"/>
            <w:vMerge w:val="restart"/>
          </w:tcPr>
          <w:p w:rsidR="00CD4EB0" w:rsidRDefault="00CD4EB0" w:rsidP="002D5EE2">
            <w:pPr>
              <w:pStyle w:val="TableParagraph"/>
              <w:rPr>
                <w:b/>
                <w:sz w:val="20"/>
              </w:rPr>
            </w:pPr>
          </w:p>
          <w:p w:rsidR="00CD4EB0" w:rsidRDefault="00CD4EB0" w:rsidP="002D5EE2">
            <w:pPr>
              <w:pStyle w:val="TableParagraph"/>
              <w:spacing w:before="175"/>
              <w:ind w:left="449"/>
              <w:rPr>
                <w:sz w:val="18"/>
              </w:rPr>
            </w:pPr>
            <w:r>
              <w:rPr>
                <w:spacing w:val="-2"/>
                <w:sz w:val="18"/>
              </w:rPr>
              <w:t>Позднегерцинский</w:t>
            </w:r>
          </w:p>
        </w:tc>
      </w:tr>
      <w:tr w:rsidR="00CD4EB0" w:rsidTr="002D5EE2">
        <w:trPr>
          <w:trHeight w:val="410"/>
        </w:trPr>
        <w:tc>
          <w:tcPr>
            <w:tcW w:w="828" w:type="dxa"/>
            <w:vMerge/>
            <w:tcBorders>
              <w:top w:val="nil"/>
            </w:tcBorders>
          </w:tcPr>
          <w:p w:rsidR="00CD4EB0" w:rsidRDefault="00CD4EB0" w:rsidP="002D5EE2">
            <w:pPr>
              <w:rPr>
                <w:sz w:val="2"/>
                <w:szCs w:val="2"/>
              </w:rPr>
            </w:pP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tcBorders>
              <w:top w:val="nil"/>
            </w:tcBorders>
            <w:vAlign w:val="center"/>
          </w:tcPr>
          <w:p w:rsidR="00CD4EB0" w:rsidRDefault="00CD4EB0" w:rsidP="002D5EE2">
            <w:pPr>
              <w:jc w:val="center"/>
              <w:rPr>
                <w:sz w:val="2"/>
                <w:szCs w:val="2"/>
              </w:rPr>
            </w:pPr>
          </w:p>
        </w:tc>
        <w:tc>
          <w:tcPr>
            <w:tcW w:w="1476" w:type="dxa"/>
          </w:tcPr>
          <w:p w:rsidR="00CD4EB0" w:rsidRDefault="00CD4EB0" w:rsidP="002D5EE2">
            <w:pPr>
              <w:pStyle w:val="TableParagraph"/>
              <w:spacing w:before="97"/>
              <w:ind w:right="330"/>
              <w:jc w:val="right"/>
              <w:rPr>
                <w:sz w:val="12"/>
              </w:rPr>
            </w:pPr>
            <w:r>
              <w:rPr>
                <w:spacing w:val="-2"/>
                <w:position w:val="1"/>
                <w:sz w:val="18"/>
              </w:rPr>
              <w:t>C</w:t>
            </w:r>
            <w:r>
              <w:rPr>
                <w:spacing w:val="-2"/>
                <w:sz w:val="12"/>
              </w:rPr>
              <w:t>1</w:t>
            </w:r>
            <w:r>
              <w:rPr>
                <w:spacing w:val="-2"/>
                <w:position w:val="1"/>
                <w:sz w:val="18"/>
              </w:rPr>
              <w:t>v</w:t>
            </w:r>
            <w:r>
              <w:rPr>
                <w:spacing w:val="-2"/>
                <w:sz w:val="12"/>
              </w:rPr>
              <w:t>2</w:t>
            </w:r>
            <w:r>
              <w:rPr>
                <w:spacing w:val="-2"/>
                <w:position w:val="1"/>
                <w:sz w:val="18"/>
              </w:rPr>
              <w:t>–P</w:t>
            </w:r>
            <w:r>
              <w:rPr>
                <w:spacing w:val="-2"/>
                <w:sz w:val="12"/>
              </w:rPr>
              <w:t>1</w:t>
            </w:r>
            <w:proofErr w:type="spellStart"/>
            <w:r>
              <w:rPr>
                <w:spacing w:val="-2"/>
                <w:position w:val="1"/>
                <w:sz w:val="18"/>
              </w:rPr>
              <w:t>ar</w:t>
            </w:r>
            <w:proofErr w:type="spellEnd"/>
            <w:r>
              <w:rPr>
                <w:spacing w:val="-2"/>
                <w:sz w:val="12"/>
              </w:rPr>
              <w:t>1</w:t>
            </w:r>
          </w:p>
        </w:tc>
        <w:tc>
          <w:tcPr>
            <w:tcW w:w="2342" w:type="dxa"/>
            <w:vMerge/>
            <w:tcBorders>
              <w:top w:val="nil"/>
            </w:tcBorders>
          </w:tcPr>
          <w:p w:rsidR="00CD4EB0" w:rsidRDefault="00CD4EB0" w:rsidP="002D5EE2">
            <w:pPr>
              <w:rPr>
                <w:sz w:val="2"/>
                <w:szCs w:val="2"/>
              </w:rPr>
            </w:pPr>
          </w:p>
        </w:tc>
      </w:tr>
      <w:tr w:rsidR="00CD4EB0" w:rsidTr="002D5EE2">
        <w:trPr>
          <w:trHeight w:val="877"/>
        </w:trPr>
        <w:tc>
          <w:tcPr>
            <w:tcW w:w="828" w:type="dxa"/>
            <w:vMerge w:val="restart"/>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7"/>
              <w:rPr>
                <w:b/>
                <w:sz w:val="21"/>
              </w:rPr>
            </w:pPr>
          </w:p>
          <w:p w:rsidR="00CD4EB0" w:rsidRDefault="00CD4EB0" w:rsidP="002D5EE2">
            <w:pPr>
              <w:pStyle w:val="TableParagraph"/>
              <w:ind w:left="278"/>
              <w:rPr>
                <w:sz w:val="18"/>
              </w:rPr>
            </w:pPr>
            <w:r>
              <w:rPr>
                <w:spacing w:val="-5"/>
                <w:sz w:val="18"/>
              </w:rPr>
              <w:t>412</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val="restart"/>
            <w:vAlign w:val="center"/>
          </w:tcPr>
          <w:p w:rsidR="00CD4EB0" w:rsidRPr="00CD4EB0" w:rsidRDefault="00CD4EB0" w:rsidP="002D5EE2">
            <w:pPr>
              <w:pStyle w:val="TableParagraph"/>
              <w:spacing w:line="232" w:lineRule="auto"/>
              <w:ind w:left="71" w:right="60"/>
              <w:jc w:val="center"/>
              <w:rPr>
                <w:position w:val="1"/>
                <w:sz w:val="18"/>
                <w:lang w:val="ru-RU"/>
              </w:rPr>
            </w:pPr>
            <w:r w:rsidRPr="00CD4EB0">
              <w:rPr>
                <w:sz w:val="18"/>
                <w:lang w:val="ru-RU"/>
              </w:rPr>
              <w:t>Нижнегерцинский</w:t>
            </w:r>
            <w:r w:rsidRPr="00CD4EB0">
              <w:rPr>
                <w:spacing w:val="-12"/>
                <w:sz w:val="18"/>
                <w:lang w:val="ru-RU"/>
              </w:rPr>
              <w:t xml:space="preserve"> </w:t>
            </w:r>
            <w:r w:rsidRPr="00CD4EB0">
              <w:rPr>
                <w:sz w:val="18"/>
                <w:lang w:val="ru-RU"/>
              </w:rPr>
              <w:t>(нижнедевонский (пражский)–нижневизейский</w:t>
            </w:r>
            <w:r w:rsidRPr="00CD4EB0">
              <w:rPr>
                <w:position w:val="1"/>
                <w:sz w:val="18"/>
                <w:lang w:val="ru-RU"/>
              </w:rPr>
              <w:t xml:space="preserve">, </w:t>
            </w:r>
          </w:p>
          <w:p w:rsidR="00CD4EB0" w:rsidRPr="00CD4EB0" w:rsidRDefault="00CD4EB0" w:rsidP="002D5EE2">
            <w:pPr>
              <w:pStyle w:val="TableParagraph"/>
              <w:spacing w:line="232" w:lineRule="auto"/>
              <w:ind w:left="71" w:right="60"/>
              <w:jc w:val="center"/>
              <w:rPr>
                <w:sz w:val="18"/>
                <w:lang w:val="ru-RU"/>
              </w:rPr>
            </w:pPr>
            <w:r>
              <w:rPr>
                <w:position w:val="1"/>
                <w:sz w:val="18"/>
              </w:rPr>
              <w:t>D</w:t>
            </w:r>
            <w:r w:rsidRPr="00CD4EB0">
              <w:rPr>
                <w:sz w:val="12"/>
                <w:lang w:val="ru-RU"/>
              </w:rPr>
              <w:t>1</w:t>
            </w:r>
            <w:proofErr w:type="spellStart"/>
            <w:r>
              <w:rPr>
                <w:position w:val="1"/>
                <w:sz w:val="18"/>
              </w:rPr>
              <w:t>pr</w:t>
            </w:r>
            <w:proofErr w:type="spellEnd"/>
            <w:r w:rsidRPr="00CD4EB0">
              <w:rPr>
                <w:position w:val="1"/>
                <w:sz w:val="18"/>
                <w:lang w:val="ru-RU"/>
              </w:rPr>
              <w:t>–</w:t>
            </w:r>
            <w:r>
              <w:rPr>
                <w:position w:val="1"/>
                <w:sz w:val="18"/>
              </w:rPr>
              <w:t>C</w:t>
            </w:r>
            <w:r w:rsidRPr="00CD4EB0">
              <w:rPr>
                <w:sz w:val="12"/>
                <w:lang w:val="ru-RU"/>
              </w:rPr>
              <w:t>1</w:t>
            </w:r>
            <w:r>
              <w:rPr>
                <w:position w:val="1"/>
                <w:sz w:val="18"/>
              </w:rPr>
              <w:t>v</w:t>
            </w:r>
            <w:r w:rsidRPr="00CD4EB0">
              <w:rPr>
                <w:sz w:val="12"/>
                <w:lang w:val="ru-RU"/>
              </w:rPr>
              <w:t>1</w:t>
            </w:r>
            <w:r w:rsidRPr="00CD4EB0">
              <w:rPr>
                <w:position w:val="1"/>
                <w:sz w:val="18"/>
                <w:lang w:val="ru-RU"/>
              </w:rPr>
              <w:t>)</w:t>
            </w:r>
          </w:p>
        </w:tc>
        <w:tc>
          <w:tcPr>
            <w:tcW w:w="1476" w:type="dxa"/>
          </w:tcPr>
          <w:p w:rsidR="00CD4EB0" w:rsidRPr="00CD4EB0" w:rsidRDefault="00CD4EB0" w:rsidP="002D5EE2">
            <w:pPr>
              <w:pStyle w:val="TableParagraph"/>
              <w:spacing w:before="10"/>
              <w:rPr>
                <w:b/>
                <w:sz w:val="28"/>
                <w:lang w:val="ru-RU"/>
              </w:rPr>
            </w:pPr>
          </w:p>
          <w:p w:rsidR="00CD4EB0" w:rsidRDefault="00CD4EB0" w:rsidP="002D5EE2">
            <w:pPr>
              <w:pStyle w:val="TableParagraph"/>
              <w:spacing w:before="1"/>
              <w:ind w:right="359"/>
              <w:jc w:val="right"/>
              <w:rPr>
                <w:sz w:val="12"/>
              </w:rPr>
            </w:pPr>
            <w:r>
              <w:rPr>
                <w:spacing w:val="-2"/>
                <w:position w:val="1"/>
                <w:sz w:val="18"/>
              </w:rPr>
              <w:t>D</w:t>
            </w:r>
            <w:r>
              <w:rPr>
                <w:spacing w:val="-2"/>
                <w:sz w:val="12"/>
              </w:rPr>
              <w:t>3</w:t>
            </w:r>
            <w:r>
              <w:rPr>
                <w:spacing w:val="-2"/>
                <w:position w:val="1"/>
                <w:sz w:val="18"/>
              </w:rPr>
              <w:t>f</w:t>
            </w:r>
            <w:r>
              <w:rPr>
                <w:spacing w:val="-2"/>
                <w:sz w:val="12"/>
              </w:rPr>
              <w:t>2</w:t>
            </w:r>
            <w:r>
              <w:rPr>
                <w:spacing w:val="-2"/>
                <w:position w:val="1"/>
                <w:sz w:val="18"/>
              </w:rPr>
              <w:t>–C</w:t>
            </w:r>
            <w:r>
              <w:rPr>
                <w:spacing w:val="-2"/>
                <w:sz w:val="12"/>
              </w:rPr>
              <w:t>1</w:t>
            </w:r>
            <w:r>
              <w:rPr>
                <w:spacing w:val="-2"/>
                <w:position w:val="1"/>
                <w:sz w:val="18"/>
              </w:rPr>
              <w:t>v</w:t>
            </w:r>
            <w:r>
              <w:rPr>
                <w:spacing w:val="-2"/>
                <w:sz w:val="12"/>
              </w:rPr>
              <w:t>1</w:t>
            </w:r>
          </w:p>
        </w:tc>
        <w:tc>
          <w:tcPr>
            <w:tcW w:w="2342" w:type="dxa"/>
            <w:vMerge w:val="restart"/>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149"/>
              <w:ind w:left="502"/>
              <w:rPr>
                <w:sz w:val="18"/>
              </w:rPr>
            </w:pPr>
            <w:r>
              <w:rPr>
                <w:spacing w:val="-2"/>
                <w:sz w:val="18"/>
              </w:rPr>
              <w:t>Раннегерцинский</w:t>
            </w:r>
          </w:p>
        </w:tc>
      </w:tr>
      <w:tr w:rsidR="00CD4EB0" w:rsidTr="002D5EE2">
        <w:trPr>
          <w:trHeight w:val="546"/>
        </w:trPr>
        <w:tc>
          <w:tcPr>
            <w:tcW w:w="828" w:type="dxa"/>
            <w:vMerge/>
            <w:tcBorders>
              <w:top w:val="nil"/>
            </w:tcBorders>
          </w:tcPr>
          <w:p w:rsidR="00CD4EB0" w:rsidRDefault="00CD4EB0" w:rsidP="002D5EE2">
            <w:pPr>
              <w:rPr>
                <w:sz w:val="2"/>
                <w:szCs w:val="2"/>
              </w:rPr>
            </w:pP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tcBorders>
              <w:top w:val="nil"/>
            </w:tcBorders>
            <w:vAlign w:val="center"/>
          </w:tcPr>
          <w:p w:rsidR="00CD4EB0" w:rsidRDefault="00CD4EB0" w:rsidP="002D5EE2">
            <w:pPr>
              <w:jc w:val="center"/>
              <w:rPr>
                <w:sz w:val="2"/>
                <w:szCs w:val="2"/>
              </w:rPr>
            </w:pPr>
          </w:p>
        </w:tc>
        <w:tc>
          <w:tcPr>
            <w:tcW w:w="1476" w:type="dxa"/>
          </w:tcPr>
          <w:p w:rsidR="00CD4EB0" w:rsidRDefault="00CD4EB0" w:rsidP="002D5EE2">
            <w:pPr>
              <w:pStyle w:val="TableParagraph"/>
              <w:spacing w:before="165"/>
              <w:ind w:right="352"/>
              <w:jc w:val="right"/>
              <w:rPr>
                <w:sz w:val="12"/>
              </w:rPr>
            </w:pPr>
            <w:r>
              <w:rPr>
                <w:spacing w:val="-2"/>
                <w:position w:val="1"/>
                <w:sz w:val="18"/>
              </w:rPr>
              <w:t>D</w:t>
            </w:r>
            <w:r>
              <w:rPr>
                <w:spacing w:val="-2"/>
                <w:sz w:val="12"/>
              </w:rPr>
              <w:t>1</w:t>
            </w:r>
            <w:proofErr w:type="spellStart"/>
            <w:r>
              <w:rPr>
                <w:spacing w:val="-2"/>
                <w:position w:val="1"/>
                <w:sz w:val="18"/>
              </w:rPr>
              <w:t>pr</w:t>
            </w:r>
            <w:proofErr w:type="spellEnd"/>
            <w:r>
              <w:rPr>
                <w:spacing w:val="-2"/>
                <w:position w:val="1"/>
                <w:sz w:val="18"/>
              </w:rPr>
              <w:t>–D</w:t>
            </w:r>
            <w:r>
              <w:rPr>
                <w:spacing w:val="-2"/>
                <w:sz w:val="12"/>
              </w:rPr>
              <w:t>3</w:t>
            </w:r>
            <w:r>
              <w:rPr>
                <w:spacing w:val="-2"/>
                <w:position w:val="1"/>
                <w:sz w:val="18"/>
              </w:rPr>
              <w:t>f</w:t>
            </w:r>
            <w:r>
              <w:rPr>
                <w:spacing w:val="-2"/>
                <w:sz w:val="12"/>
              </w:rPr>
              <w:t>1</w:t>
            </w:r>
          </w:p>
        </w:tc>
        <w:tc>
          <w:tcPr>
            <w:tcW w:w="2342" w:type="dxa"/>
            <w:vMerge/>
            <w:tcBorders>
              <w:top w:val="nil"/>
            </w:tcBorders>
          </w:tcPr>
          <w:p w:rsidR="00CD4EB0" w:rsidRDefault="00CD4EB0" w:rsidP="002D5EE2">
            <w:pPr>
              <w:rPr>
                <w:sz w:val="2"/>
                <w:szCs w:val="2"/>
              </w:rPr>
            </w:pPr>
          </w:p>
        </w:tc>
      </w:tr>
      <w:tr w:rsidR="00CD4EB0" w:rsidTr="002D5EE2">
        <w:trPr>
          <w:trHeight w:val="313"/>
        </w:trPr>
        <w:tc>
          <w:tcPr>
            <w:tcW w:w="828" w:type="dxa"/>
            <w:vMerge w:val="restart"/>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3"/>
              <w:rPr>
                <w:b/>
                <w:sz w:val="16"/>
              </w:rPr>
            </w:pPr>
          </w:p>
          <w:p w:rsidR="00CD4EB0" w:rsidRDefault="00CD4EB0" w:rsidP="002D5EE2">
            <w:pPr>
              <w:pStyle w:val="TableParagraph"/>
              <w:spacing w:before="1"/>
              <w:ind w:left="278"/>
              <w:rPr>
                <w:sz w:val="18"/>
              </w:rPr>
            </w:pPr>
            <w:r>
              <w:rPr>
                <w:spacing w:val="-5"/>
                <w:sz w:val="18"/>
              </w:rPr>
              <w:t>529</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val="restart"/>
            <w:vAlign w:val="center"/>
          </w:tcPr>
          <w:p w:rsidR="00CD4EB0" w:rsidRPr="00CD4EB0" w:rsidRDefault="00CD4EB0" w:rsidP="002D5EE2">
            <w:pPr>
              <w:pStyle w:val="TableParagraph"/>
              <w:spacing w:line="232" w:lineRule="auto"/>
              <w:ind w:left="177" w:right="164" w:firstLine="45"/>
              <w:jc w:val="center"/>
              <w:rPr>
                <w:sz w:val="18"/>
                <w:lang w:val="ru-RU"/>
              </w:rPr>
            </w:pPr>
            <w:r w:rsidRPr="00CD4EB0">
              <w:rPr>
                <w:sz w:val="18"/>
                <w:lang w:val="ru-RU"/>
              </w:rPr>
              <w:t>Каледонский (нижнекембрийский (атдабанский) – нижнедевонский</w:t>
            </w:r>
            <w:r w:rsidRPr="00CD4EB0">
              <w:rPr>
                <w:spacing w:val="-9"/>
                <w:sz w:val="18"/>
                <w:lang w:val="ru-RU"/>
              </w:rPr>
              <w:t xml:space="preserve"> </w:t>
            </w:r>
            <w:r w:rsidRPr="00CD4EB0">
              <w:rPr>
                <w:spacing w:val="-2"/>
                <w:sz w:val="18"/>
                <w:lang w:val="ru-RU"/>
              </w:rPr>
              <w:t>(лохков),</w:t>
            </w:r>
          </w:p>
          <w:p w:rsidR="00CD4EB0" w:rsidRDefault="00CD4EB0" w:rsidP="002D5EE2">
            <w:pPr>
              <w:pStyle w:val="TableParagraph"/>
              <w:spacing w:line="199" w:lineRule="exact"/>
              <w:ind w:left="71" w:right="54"/>
              <w:jc w:val="center"/>
              <w:rPr>
                <w:sz w:val="18"/>
              </w:rPr>
            </w:pPr>
            <w:r>
              <w:rPr>
                <w:rFonts w:ascii="Arial MT" w:hAnsi="Arial MT"/>
                <w:spacing w:val="-2"/>
                <w:position w:val="1"/>
                <w:sz w:val="18"/>
              </w:rPr>
              <w:sym w:font="GeoInd" w:char="F0BB"/>
            </w:r>
            <w:r>
              <w:rPr>
                <w:spacing w:val="-2"/>
                <w:sz w:val="12"/>
              </w:rPr>
              <w:t>1</w:t>
            </w:r>
            <w:r>
              <w:rPr>
                <w:spacing w:val="-2"/>
                <w:position w:val="1"/>
                <w:sz w:val="18"/>
              </w:rPr>
              <w:t>a–D</w:t>
            </w:r>
            <w:r>
              <w:rPr>
                <w:spacing w:val="-2"/>
                <w:sz w:val="12"/>
              </w:rPr>
              <w:t>1</w:t>
            </w:r>
            <w:r>
              <w:rPr>
                <w:spacing w:val="-2"/>
                <w:position w:val="1"/>
                <w:sz w:val="18"/>
              </w:rPr>
              <w:t>l)</w:t>
            </w:r>
          </w:p>
        </w:tc>
        <w:tc>
          <w:tcPr>
            <w:tcW w:w="1476" w:type="dxa"/>
          </w:tcPr>
          <w:p w:rsidR="00CD4EB0" w:rsidRDefault="00CD4EB0" w:rsidP="002D5EE2">
            <w:pPr>
              <w:pStyle w:val="TableParagraph"/>
              <w:spacing w:before="47"/>
              <w:ind w:left="480"/>
              <w:rPr>
                <w:sz w:val="18"/>
              </w:rPr>
            </w:pPr>
            <w:r>
              <w:rPr>
                <w:spacing w:val="-2"/>
                <w:position w:val="1"/>
                <w:sz w:val="18"/>
              </w:rPr>
              <w:t>O</w:t>
            </w:r>
            <w:r>
              <w:rPr>
                <w:spacing w:val="-2"/>
                <w:sz w:val="12"/>
              </w:rPr>
              <w:t>1</w:t>
            </w:r>
            <w:r>
              <w:rPr>
                <w:spacing w:val="-2"/>
                <w:position w:val="1"/>
                <w:sz w:val="18"/>
              </w:rPr>
              <w:t>–D</w:t>
            </w:r>
            <w:r>
              <w:rPr>
                <w:spacing w:val="-2"/>
                <w:sz w:val="12"/>
              </w:rPr>
              <w:t>1</w:t>
            </w:r>
            <w:r>
              <w:rPr>
                <w:spacing w:val="-2"/>
                <w:position w:val="1"/>
                <w:sz w:val="18"/>
              </w:rPr>
              <w:t>l</w:t>
            </w:r>
          </w:p>
        </w:tc>
        <w:tc>
          <w:tcPr>
            <w:tcW w:w="2342" w:type="dxa"/>
          </w:tcPr>
          <w:p w:rsidR="00CD4EB0" w:rsidRDefault="00CD4EB0" w:rsidP="002D5EE2">
            <w:pPr>
              <w:pStyle w:val="TableParagraph"/>
              <w:spacing w:before="47"/>
              <w:ind w:left="149" w:right="133"/>
              <w:jc w:val="center"/>
              <w:rPr>
                <w:sz w:val="18"/>
              </w:rPr>
            </w:pPr>
            <w:r>
              <w:rPr>
                <w:spacing w:val="-2"/>
                <w:sz w:val="18"/>
              </w:rPr>
              <w:t>Позднекаледонский</w:t>
            </w:r>
          </w:p>
        </w:tc>
      </w:tr>
      <w:tr w:rsidR="00CD4EB0" w:rsidTr="002D5EE2">
        <w:trPr>
          <w:trHeight w:val="590"/>
        </w:trPr>
        <w:tc>
          <w:tcPr>
            <w:tcW w:w="828" w:type="dxa"/>
            <w:vMerge/>
            <w:tcBorders>
              <w:top w:val="nil"/>
            </w:tcBorders>
          </w:tcPr>
          <w:p w:rsidR="00CD4EB0" w:rsidRDefault="00CD4EB0" w:rsidP="002D5EE2">
            <w:pPr>
              <w:rPr>
                <w:sz w:val="2"/>
                <w:szCs w:val="2"/>
              </w:rPr>
            </w:pP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Merge/>
            <w:tcBorders>
              <w:top w:val="nil"/>
            </w:tcBorders>
            <w:vAlign w:val="center"/>
          </w:tcPr>
          <w:p w:rsidR="00CD4EB0" w:rsidRDefault="00CD4EB0" w:rsidP="002D5EE2">
            <w:pPr>
              <w:jc w:val="center"/>
              <w:rPr>
                <w:sz w:val="2"/>
                <w:szCs w:val="2"/>
              </w:rPr>
            </w:pPr>
          </w:p>
        </w:tc>
        <w:tc>
          <w:tcPr>
            <w:tcW w:w="1476" w:type="dxa"/>
          </w:tcPr>
          <w:p w:rsidR="00CD4EB0" w:rsidRDefault="00CD4EB0" w:rsidP="002D5EE2">
            <w:pPr>
              <w:pStyle w:val="TableParagraph"/>
              <w:spacing w:before="185"/>
              <w:ind w:left="456"/>
              <w:rPr>
                <w:sz w:val="12"/>
              </w:rPr>
            </w:pPr>
            <w:r>
              <w:rPr>
                <w:rFonts w:ascii="Arial MT" w:hAnsi="Arial MT"/>
                <w:position w:val="1"/>
                <w:sz w:val="18"/>
              </w:rPr>
              <w:sym w:font="GeoInd" w:char="F0BB"/>
            </w:r>
            <w:r>
              <w:rPr>
                <w:spacing w:val="-2"/>
                <w:sz w:val="12"/>
              </w:rPr>
              <w:t>1</w:t>
            </w:r>
            <w:r>
              <w:rPr>
                <w:spacing w:val="-2"/>
                <w:position w:val="1"/>
                <w:sz w:val="18"/>
              </w:rPr>
              <w:t>at–</w:t>
            </w:r>
            <w:r>
              <w:rPr>
                <w:rFonts w:ascii="Arial MT" w:hAnsi="Arial MT"/>
                <w:position w:val="1"/>
                <w:sz w:val="18"/>
              </w:rPr>
              <w:sym w:font="GeoInd" w:char="F0BB"/>
            </w:r>
            <w:r>
              <w:rPr>
                <w:spacing w:val="-2"/>
                <w:sz w:val="12"/>
              </w:rPr>
              <w:t>3</w:t>
            </w:r>
          </w:p>
        </w:tc>
        <w:tc>
          <w:tcPr>
            <w:tcW w:w="2342" w:type="dxa"/>
          </w:tcPr>
          <w:p w:rsidR="00CD4EB0" w:rsidRDefault="00CD4EB0" w:rsidP="002D5EE2">
            <w:pPr>
              <w:pStyle w:val="TableParagraph"/>
              <w:spacing w:before="2"/>
              <w:rPr>
                <w:b/>
                <w:sz w:val="16"/>
              </w:rPr>
            </w:pPr>
          </w:p>
          <w:p w:rsidR="00CD4EB0" w:rsidRDefault="00CD4EB0" w:rsidP="002D5EE2">
            <w:pPr>
              <w:pStyle w:val="TableParagraph"/>
              <w:spacing w:before="1"/>
              <w:ind w:left="149" w:right="132"/>
              <w:jc w:val="center"/>
              <w:rPr>
                <w:sz w:val="18"/>
              </w:rPr>
            </w:pPr>
            <w:r>
              <w:rPr>
                <w:spacing w:val="-2"/>
                <w:sz w:val="18"/>
              </w:rPr>
              <w:t>Раннекаледонский</w:t>
            </w:r>
          </w:p>
        </w:tc>
      </w:tr>
      <w:tr w:rsidR="00CD4EB0" w:rsidTr="002D5EE2">
        <w:trPr>
          <w:trHeight w:val="967"/>
        </w:trPr>
        <w:tc>
          <w:tcPr>
            <w:tcW w:w="828" w:type="dxa"/>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2"/>
              <w:rPr>
                <w:b/>
                <w:sz w:val="21"/>
              </w:rPr>
            </w:pPr>
          </w:p>
          <w:p w:rsidR="00CD4EB0" w:rsidRDefault="00CD4EB0" w:rsidP="002D5EE2">
            <w:pPr>
              <w:pStyle w:val="TableParagraph"/>
              <w:ind w:right="217"/>
              <w:jc w:val="right"/>
              <w:rPr>
                <w:sz w:val="18"/>
              </w:rPr>
            </w:pPr>
            <w:r>
              <w:rPr>
                <w:spacing w:val="-4"/>
                <w:sz w:val="18"/>
              </w:rPr>
              <w:t>~555</w:t>
            </w:r>
          </w:p>
        </w:tc>
        <w:tc>
          <w:tcPr>
            <w:tcW w:w="748" w:type="dxa"/>
            <w:vMerge/>
            <w:tcBorders>
              <w:top w:val="nil"/>
            </w:tcBorders>
            <w:textDirection w:val="btLr"/>
          </w:tcPr>
          <w:p w:rsidR="00CD4EB0" w:rsidRDefault="00CD4EB0" w:rsidP="002D5EE2">
            <w:pPr>
              <w:rPr>
                <w:sz w:val="2"/>
                <w:szCs w:val="2"/>
              </w:rPr>
            </w:pPr>
          </w:p>
        </w:tc>
        <w:tc>
          <w:tcPr>
            <w:tcW w:w="746" w:type="dxa"/>
            <w:vMerge/>
            <w:tcBorders>
              <w:top w:val="nil"/>
            </w:tcBorders>
            <w:textDirection w:val="btLr"/>
          </w:tcPr>
          <w:p w:rsidR="00CD4EB0" w:rsidRDefault="00CD4EB0" w:rsidP="002D5EE2">
            <w:pPr>
              <w:rPr>
                <w:sz w:val="2"/>
                <w:szCs w:val="2"/>
              </w:rPr>
            </w:pPr>
          </w:p>
        </w:tc>
        <w:tc>
          <w:tcPr>
            <w:tcW w:w="958" w:type="dxa"/>
            <w:vMerge/>
            <w:tcBorders>
              <w:top w:val="nil"/>
            </w:tcBorders>
            <w:textDirection w:val="btLr"/>
          </w:tcPr>
          <w:p w:rsidR="00CD4EB0" w:rsidRDefault="00CD4EB0" w:rsidP="002D5EE2">
            <w:pPr>
              <w:rPr>
                <w:sz w:val="2"/>
                <w:szCs w:val="2"/>
              </w:rPr>
            </w:pPr>
          </w:p>
        </w:tc>
        <w:tc>
          <w:tcPr>
            <w:tcW w:w="698" w:type="dxa"/>
            <w:vMerge/>
            <w:tcBorders>
              <w:top w:val="nil"/>
            </w:tcBorders>
            <w:textDirection w:val="btLr"/>
          </w:tcPr>
          <w:p w:rsidR="00CD4EB0" w:rsidRDefault="00CD4EB0" w:rsidP="002D5EE2">
            <w:pPr>
              <w:rPr>
                <w:sz w:val="2"/>
                <w:szCs w:val="2"/>
              </w:rPr>
            </w:pPr>
          </w:p>
        </w:tc>
        <w:tc>
          <w:tcPr>
            <w:tcW w:w="2390" w:type="dxa"/>
            <w:vAlign w:val="center"/>
          </w:tcPr>
          <w:p w:rsidR="00CD4EB0" w:rsidRPr="00CD4EB0" w:rsidRDefault="00CD4EB0" w:rsidP="002D5EE2">
            <w:pPr>
              <w:pStyle w:val="TableParagraph"/>
              <w:spacing w:line="232" w:lineRule="auto"/>
              <w:ind w:left="90" w:right="80"/>
              <w:jc w:val="center"/>
              <w:rPr>
                <w:sz w:val="18"/>
                <w:lang w:val="ru-RU"/>
              </w:rPr>
            </w:pPr>
            <w:r w:rsidRPr="00CD4EB0">
              <w:rPr>
                <w:sz w:val="18"/>
                <w:lang w:val="ru-RU"/>
              </w:rPr>
              <w:t>Верхнебайкальский</w:t>
            </w:r>
            <w:r w:rsidRPr="00CD4EB0">
              <w:rPr>
                <w:spacing w:val="-12"/>
                <w:sz w:val="18"/>
                <w:lang w:val="ru-RU"/>
              </w:rPr>
              <w:t xml:space="preserve"> </w:t>
            </w:r>
            <w:r w:rsidRPr="00CD4EB0">
              <w:rPr>
                <w:sz w:val="18"/>
                <w:lang w:val="ru-RU"/>
              </w:rPr>
              <w:t>(верхневендско-</w:t>
            </w:r>
            <w:r w:rsidRPr="00CD4EB0">
              <w:rPr>
                <w:spacing w:val="-2"/>
                <w:sz w:val="18"/>
                <w:lang w:val="ru-RU"/>
              </w:rPr>
              <w:t xml:space="preserve">нижнекембрийский </w:t>
            </w:r>
            <w:r w:rsidRPr="00CD4EB0">
              <w:rPr>
                <w:position w:val="1"/>
                <w:sz w:val="18"/>
                <w:lang w:val="ru-RU"/>
              </w:rPr>
              <w:t xml:space="preserve">(томмотский), </w:t>
            </w:r>
            <w:r>
              <w:rPr>
                <w:position w:val="1"/>
                <w:sz w:val="18"/>
              </w:rPr>
              <w:t>V</w:t>
            </w:r>
            <w:r w:rsidRPr="00CD4EB0">
              <w:rPr>
                <w:sz w:val="12"/>
                <w:lang w:val="ru-RU"/>
              </w:rPr>
              <w:t>2</w:t>
            </w:r>
            <w:r w:rsidRPr="00CD4EB0">
              <w:rPr>
                <w:position w:val="1"/>
                <w:sz w:val="18"/>
                <w:lang w:val="ru-RU"/>
              </w:rPr>
              <w:t>–</w:t>
            </w:r>
            <w:r>
              <w:rPr>
                <w:rFonts w:ascii="Arial MT" w:hAnsi="Arial MT"/>
                <w:position w:val="1"/>
                <w:sz w:val="18"/>
              </w:rPr>
              <w:sym w:font="GeoInd" w:char="F0BB"/>
            </w:r>
            <w:r w:rsidRPr="00CD4EB0">
              <w:rPr>
                <w:sz w:val="12"/>
                <w:lang w:val="ru-RU"/>
              </w:rPr>
              <w:t>1</w:t>
            </w:r>
            <w:r>
              <w:rPr>
                <w:position w:val="1"/>
                <w:sz w:val="18"/>
              </w:rPr>
              <w:t>t</w:t>
            </w:r>
            <w:r w:rsidRPr="00CD4EB0">
              <w:rPr>
                <w:position w:val="1"/>
                <w:sz w:val="18"/>
                <w:lang w:val="ru-RU"/>
              </w:rPr>
              <w:t>)</w:t>
            </w:r>
          </w:p>
        </w:tc>
        <w:tc>
          <w:tcPr>
            <w:tcW w:w="1476" w:type="dxa"/>
          </w:tcPr>
          <w:p w:rsidR="00CD4EB0" w:rsidRPr="00CD4EB0" w:rsidRDefault="00CD4EB0" w:rsidP="002D5EE2">
            <w:pPr>
              <w:pStyle w:val="TableParagraph"/>
              <w:rPr>
                <w:sz w:val="16"/>
                <w:lang w:val="ru-RU"/>
              </w:rPr>
            </w:pPr>
          </w:p>
        </w:tc>
        <w:tc>
          <w:tcPr>
            <w:tcW w:w="2342" w:type="dxa"/>
          </w:tcPr>
          <w:p w:rsidR="00CD4EB0" w:rsidRPr="00CD4EB0" w:rsidRDefault="00CD4EB0" w:rsidP="002D5EE2">
            <w:pPr>
              <w:pStyle w:val="TableParagraph"/>
              <w:rPr>
                <w:b/>
                <w:sz w:val="20"/>
                <w:lang w:val="ru-RU"/>
              </w:rPr>
            </w:pPr>
          </w:p>
          <w:p w:rsidR="00CD4EB0" w:rsidRDefault="00CD4EB0" w:rsidP="002D5EE2">
            <w:pPr>
              <w:pStyle w:val="TableParagraph"/>
              <w:spacing w:before="146"/>
              <w:ind w:left="148" w:right="134"/>
              <w:jc w:val="center"/>
              <w:rPr>
                <w:sz w:val="18"/>
              </w:rPr>
            </w:pPr>
            <w:r>
              <w:rPr>
                <w:spacing w:val="-2"/>
                <w:sz w:val="18"/>
              </w:rPr>
              <w:t>Позднебайкальский</w:t>
            </w:r>
          </w:p>
        </w:tc>
      </w:tr>
      <w:tr w:rsidR="00CD4EB0" w:rsidTr="002D5EE2">
        <w:trPr>
          <w:trHeight w:val="1777"/>
        </w:trPr>
        <w:tc>
          <w:tcPr>
            <w:tcW w:w="828" w:type="dxa"/>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134"/>
              <w:ind w:right="222"/>
              <w:jc w:val="right"/>
              <w:rPr>
                <w:sz w:val="18"/>
              </w:rPr>
            </w:pPr>
            <w:r>
              <w:rPr>
                <w:spacing w:val="-4"/>
                <w:sz w:val="18"/>
              </w:rPr>
              <w:t>1350</w:t>
            </w:r>
          </w:p>
        </w:tc>
        <w:tc>
          <w:tcPr>
            <w:tcW w:w="748" w:type="dxa"/>
            <w:vMerge/>
            <w:tcBorders>
              <w:top w:val="nil"/>
            </w:tcBorders>
            <w:textDirection w:val="btLr"/>
          </w:tcPr>
          <w:p w:rsidR="00CD4EB0" w:rsidRDefault="00CD4EB0" w:rsidP="002D5EE2">
            <w:pPr>
              <w:rPr>
                <w:sz w:val="2"/>
                <w:szCs w:val="2"/>
              </w:rPr>
            </w:pPr>
          </w:p>
        </w:tc>
        <w:tc>
          <w:tcPr>
            <w:tcW w:w="746" w:type="dxa"/>
            <w:textDirection w:val="btLr"/>
          </w:tcPr>
          <w:p w:rsidR="00CD4EB0" w:rsidRDefault="00CD4EB0" w:rsidP="002D5EE2">
            <w:pPr>
              <w:pStyle w:val="TableParagraph"/>
              <w:spacing w:before="6"/>
              <w:rPr>
                <w:b/>
                <w:sz w:val="25"/>
              </w:rPr>
            </w:pPr>
          </w:p>
          <w:p w:rsidR="00CD4EB0" w:rsidRDefault="00CD4EB0" w:rsidP="002D5EE2">
            <w:pPr>
              <w:pStyle w:val="TableParagraph"/>
              <w:ind w:left="352"/>
              <w:rPr>
                <w:sz w:val="18"/>
              </w:rPr>
            </w:pPr>
            <w:r>
              <w:rPr>
                <w:spacing w:val="-2"/>
                <w:sz w:val="18"/>
              </w:rPr>
              <w:t>Авлакогенная</w:t>
            </w:r>
          </w:p>
        </w:tc>
        <w:tc>
          <w:tcPr>
            <w:tcW w:w="958" w:type="dxa"/>
            <w:vMerge w:val="restart"/>
            <w:textDirection w:val="btLr"/>
          </w:tcPr>
          <w:p w:rsidR="00CD4EB0" w:rsidRDefault="00CD4EB0" w:rsidP="002D5EE2">
            <w:pPr>
              <w:pStyle w:val="TableParagraph"/>
              <w:rPr>
                <w:b/>
                <w:sz w:val="20"/>
              </w:rPr>
            </w:pPr>
          </w:p>
          <w:p w:rsidR="00CD4EB0" w:rsidRDefault="00CD4EB0" w:rsidP="002D5EE2">
            <w:pPr>
              <w:pStyle w:val="TableParagraph"/>
              <w:spacing w:before="170"/>
              <w:ind w:left="330"/>
              <w:rPr>
                <w:sz w:val="18"/>
              </w:rPr>
            </w:pPr>
            <w:r>
              <w:rPr>
                <w:spacing w:val="-2"/>
                <w:position w:val="1"/>
                <w:sz w:val="18"/>
              </w:rPr>
              <w:t>Рифейский-нижневендский</w:t>
            </w:r>
            <w:r>
              <w:rPr>
                <w:spacing w:val="30"/>
                <w:position w:val="1"/>
                <w:sz w:val="18"/>
              </w:rPr>
              <w:t xml:space="preserve"> </w:t>
            </w:r>
            <w:r>
              <w:rPr>
                <w:spacing w:val="-2"/>
                <w:position w:val="1"/>
                <w:sz w:val="18"/>
              </w:rPr>
              <w:t>(FR–V</w:t>
            </w:r>
            <w:r>
              <w:rPr>
                <w:spacing w:val="-2"/>
                <w:sz w:val="12"/>
              </w:rPr>
              <w:t>1</w:t>
            </w:r>
            <w:r>
              <w:rPr>
                <w:spacing w:val="-2"/>
                <w:position w:val="1"/>
                <w:sz w:val="18"/>
              </w:rPr>
              <w:t>)</w:t>
            </w:r>
          </w:p>
        </w:tc>
        <w:tc>
          <w:tcPr>
            <w:tcW w:w="698" w:type="dxa"/>
            <w:textDirection w:val="btLr"/>
          </w:tcPr>
          <w:p w:rsidR="00CD4EB0" w:rsidRDefault="00CD4EB0" w:rsidP="002D5EE2">
            <w:pPr>
              <w:pStyle w:val="TableParagraph"/>
              <w:spacing w:before="174" w:line="232" w:lineRule="auto"/>
              <w:ind w:left="285" w:hanging="142"/>
              <w:rPr>
                <w:sz w:val="18"/>
              </w:rPr>
            </w:pPr>
            <w:r>
              <w:rPr>
                <w:spacing w:val="-2"/>
                <w:sz w:val="18"/>
              </w:rPr>
              <w:t>Среднерифейский– нижневендский</w:t>
            </w:r>
          </w:p>
        </w:tc>
        <w:tc>
          <w:tcPr>
            <w:tcW w:w="2390" w:type="dxa"/>
            <w:vAlign w:val="center"/>
          </w:tcPr>
          <w:p w:rsidR="00CD4EB0" w:rsidRPr="00CD4EB0" w:rsidRDefault="00CD4EB0" w:rsidP="002D5EE2">
            <w:pPr>
              <w:pStyle w:val="TableParagraph"/>
              <w:spacing w:line="230" w:lineRule="auto"/>
              <w:ind w:left="107" w:right="92" w:hanging="5"/>
              <w:jc w:val="center"/>
              <w:rPr>
                <w:sz w:val="18"/>
                <w:lang w:val="ru-RU"/>
              </w:rPr>
            </w:pPr>
            <w:r w:rsidRPr="00CD4EB0">
              <w:rPr>
                <w:sz w:val="18"/>
                <w:lang w:val="ru-RU"/>
              </w:rPr>
              <w:t>Нижнебайкальский</w:t>
            </w:r>
          </w:p>
          <w:p w:rsidR="00CD4EB0" w:rsidRPr="00CD4EB0" w:rsidRDefault="00CD4EB0" w:rsidP="002D5EE2">
            <w:pPr>
              <w:pStyle w:val="TableParagraph"/>
              <w:spacing w:line="230" w:lineRule="auto"/>
              <w:ind w:left="107" w:right="92" w:hanging="5"/>
              <w:jc w:val="center"/>
              <w:rPr>
                <w:sz w:val="18"/>
                <w:lang w:val="ru-RU"/>
              </w:rPr>
            </w:pPr>
            <w:r w:rsidRPr="00CD4EB0">
              <w:rPr>
                <w:sz w:val="18"/>
                <w:lang w:val="ru-RU"/>
              </w:rPr>
              <w:t>(средне</w:t>
            </w:r>
            <w:r w:rsidRPr="00CD4EB0">
              <w:rPr>
                <w:spacing w:val="-2"/>
                <w:sz w:val="18"/>
                <w:lang w:val="ru-RU"/>
              </w:rPr>
              <w:t xml:space="preserve">рифейский–нижневендский, </w:t>
            </w:r>
            <w:r>
              <w:rPr>
                <w:spacing w:val="-2"/>
                <w:position w:val="1"/>
                <w:sz w:val="18"/>
              </w:rPr>
              <w:t>RF</w:t>
            </w:r>
            <w:r w:rsidRPr="00CD4EB0">
              <w:rPr>
                <w:spacing w:val="-2"/>
                <w:sz w:val="12"/>
                <w:lang w:val="ru-RU"/>
              </w:rPr>
              <w:t>2</w:t>
            </w:r>
            <w:r w:rsidRPr="00CD4EB0">
              <w:rPr>
                <w:spacing w:val="-2"/>
                <w:position w:val="1"/>
                <w:sz w:val="18"/>
                <w:lang w:val="ru-RU"/>
              </w:rPr>
              <w:t>–</w:t>
            </w:r>
            <w:r>
              <w:rPr>
                <w:spacing w:val="-2"/>
                <w:position w:val="1"/>
                <w:sz w:val="18"/>
              </w:rPr>
              <w:t>V</w:t>
            </w:r>
            <w:r w:rsidRPr="00CD4EB0">
              <w:rPr>
                <w:spacing w:val="-2"/>
                <w:sz w:val="12"/>
                <w:lang w:val="ru-RU"/>
              </w:rPr>
              <w:t>1</w:t>
            </w:r>
            <w:r w:rsidRPr="00CD4EB0">
              <w:rPr>
                <w:spacing w:val="-2"/>
                <w:position w:val="1"/>
                <w:sz w:val="18"/>
                <w:lang w:val="ru-RU"/>
              </w:rPr>
              <w:t>)</w:t>
            </w:r>
          </w:p>
        </w:tc>
        <w:tc>
          <w:tcPr>
            <w:tcW w:w="1476" w:type="dxa"/>
          </w:tcPr>
          <w:p w:rsidR="00CD4EB0" w:rsidRPr="00CD4EB0" w:rsidRDefault="00CD4EB0" w:rsidP="002D5EE2">
            <w:pPr>
              <w:pStyle w:val="TableParagraph"/>
              <w:rPr>
                <w:sz w:val="16"/>
                <w:lang w:val="ru-RU"/>
              </w:rPr>
            </w:pPr>
          </w:p>
        </w:tc>
        <w:tc>
          <w:tcPr>
            <w:tcW w:w="2342" w:type="dxa"/>
          </w:tcPr>
          <w:p w:rsidR="00CD4EB0" w:rsidRPr="00CD4EB0" w:rsidRDefault="00CD4EB0" w:rsidP="002D5EE2">
            <w:pPr>
              <w:pStyle w:val="TableParagraph"/>
              <w:rPr>
                <w:b/>
                <w:sz w:val="20"/>
                <w:lang w:val="ru-RU"/>
              </w:rPr>
            </w:pPr>
          </w:p>
          <w:p w:rsidR="00CD4EB0" w:rsidRPr="00CD4EB0" w:rsidRDefault="00CD4EB0" w:rsidP="002D5EE2">
            <w:pPr>
              <w:pStyle w:val="TableParagraph"/>
              <w:rPr>
                <w:b/>
                <w:sz w:val="20"/>
                <w:lang w:val="ru-RU"/>
              </w:rPr>
            </w:pPr>
          </w:p>
          <w:p w:rsidR="00CD4EB0" w:rsidRPr="00CD4EB0" w:rsidRDefault="00CD4EB0" w:rsidP="002D5EE2">
            <w:pPr>
              <w:pStyle w:val="TableParagraph"/>
              <w:rPr>
                <w:b/>
                <w:sz w:val="28"/>
                <w:lang w:val="ru-RU"/>
              </w:rPr>
            </w:pPr>
          </w:p>
          <w:p w:rsidR="00CD4EB0" w:rsidRDefault="00CD4EB0" w:rsidP="002D5EE2">
            <w:pPr>
              <w:pStyle w:val="TableParagraph"/>
              <w:ind w:left="149" w:right="134"/>
              <w:jc w:val="center"/>
              <w:rPr>
                <w:sz w:val="18"/>
              </w:rPr>
            </w:pPr>
            <w:r>
              <w:rPr>
                <w:spacing w:val="-2"/>
                <w:sz w:val="18"/>
              </w:rPr>
              <w:t>Раннебайкальский</w:t>
            </w:r>
          </w:p>
        </w:tc>
      </w:tr>
      <w:tr w:rsidR="00CD4EB0" w:rsidTr="002D5EE2">
        <w:trPr>
          <w:trHeight w:val="1660"/>
        </w:trPr>
        <w:tc>
          <w:tcPr>
            <w:tcW w:w="828" w:type="dxa"/>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spacing w:before="5"/>
              <w:rPr>
                <w:b/>
                <w:sz w:val="21"/>
              </w:rPr>
            </w:pPr>
          </w:p>
          <w:p w:rsidR="00CD4EB0" w:rsidRDefault="00CD4EB0" w:rsidP="002D5EE2">
            <w:pPr>
              <w:pStyle w:val="TableParagraph"/>
              <w:ind w:right="222"/>
              <w:jc w:val="right"/>
              <w:rPr>
                <w:sz w:val="18"/>
              </w:rPr>
            </w:pPr>
            <w:r>
              <w:rPr>
                <w:spacing w:val="-4"/>
                <w:sz w:val="18"/>
              </w:rPr>
              <w:t>1650</w:t>
            </w:r>
          </w:p>
        </w:tc>
        <w:tc>
          <w:tcPr>
            <w:tcW w:w="748" w:type="dxa"/>
            <w:textDirection w:val="btLr"/>
          </w:tcPr>
          <w:p w:rsidR="00CD4EB0" w:rsidRDefault="00CD4EB0" w:rsidP="002D5EE2">
            <w:pPr>
              <w:pStyle w:val="TableParagraph"/>
              <w:spacing w:before="5"/>
              <w:rPr>
                <w:b/>
                <w:sz w:val="17"/>
              </w:rPr>
            </w:pPr>
          </w:p>
          <w:p w:rsidR="00CD4EB0" w:rsidRDefault="00CD4EB0" w:rsidP="002D5EE2">
            <w:pPr>
              <w:pStyle w:val="TableParagraph"/>
              <w:spacing w:line="230" w:lineRule="auto"/>
              <w:ind w:left="239" w:hanging="39"/>
              <w:rPr>
                <w:sz w:val="18"/>
              </w:rPr>
            </w:pPr>
            <w:proofErr w:type="spellStart"/>
            <w:proofErr w:type="gramStart"/>
            <w:r>
              <w:rPr>
                <w:spacing w:val="-2"/>
                <w:sz w:val="18"/>
              </w:rPr>
              <w:t>Протоплатфор</w:t>
            </w:r>
            <w:proofErr w:type="spellEnd"/>
            <w:r>
              <w:rPr>
                <w:spacing w:val="-2"/>
                <w:sz w:val="18"/>
              </w:rPr>
              <w:t>.–</w:t>
            </w:r>
            <w:proofErr w:type="gramEnd"/>
            <w:r>
              <w:rPr>
                <w:spacing w:val="-2"/>
                <w:sz w:val="18"/>
              </w:rPr>
              <w:t xml:space="preserve"> посторогенный</w:t>
            </w:r>
          </w:p>
        </w:tc>
        <w:tc>
          <w:tcPr>
            <w:tcW w:w="746" w:type="dxa"/>
            <w:textDirection w:val="btLr"/>
          </w:tcPr>
          <w:p w:rsidR="00CD4EB0" w:rsidRDefault="00CD4EB0" w:rsidP="002D5EE2">
            <w:pPr>
              <w:pStyle w:val="TableParagraph"/>
              <w:spacing w:before="6"/>
              <w:rPr>
                <w:b/>
                <w:sz w:val="25"/>
              </w:rPr>
            </w:pPr>
          </w:p>
          <w:p w:rsidR="00CD4EB0" w:rsidRDefault="00CD4EB0" w:rsidP="002D5EE2">
            <w:pPr>
              <w:pStyle w:val="TableParagraph"/>
              <w:ind w:left="374"/>
              <w:rPr>
                <w:sz w:val="18"/>
              </w:rPr>
            </w:pPr>
            <w:r>
              <w:rPr>
                <w:spacing w:val="-2"/>
                <w:sz w:val="18"/>
              </w:rPr>
              <w:t>Переходная</w:t>
            </w:r>
            <w:bookmarkStart w:id="1" w:name="_GoBack"/>
            <w:bookmarkEnd w:id="1"/>
          </w:p>
        </w:tc>
        <w:tc>
          <w:tcPr>
            <w:tcW w:w="958" w:type="dxa"/>
            <w:vMerge/>
            <w:tcBorders>
              <w:top w:val="nil"/>
            </w:tcBorders>
            <w:textDirection w:val="btLr"/>
          </w:tcPr>
          <w:p w:rsidR="00CD4EB0" w:rsidRDefault="00CD4EB0" w:rsidP="002D5EE2">
            <w:pPr>
              <w:rPr>
                <w:sz w:val="2"/>
                <w:szCs w:val="2"/>
              </w:rPr>
            </w:pPr>
          </w:p>
        </w:tc>
        <w:tc>
          <w:tcPr>
            <w:tcW w:w="698" w:type="dxa"/>
            <w:textDirection w:val="btLr"/>
          </w:tcPr>
          <w:p w:rsidR="00CD4EB0" w:rsidRDefault="00CD4EB0" w:rsidP="002D5EE2">
            <w:pPr>
              <w:pStyle w:val="TableParagraph"/>
              <w:spacing w:before="5"/>
              <w:rPr>
                <w:b/>
                <w:sz w:val="23"/>
              </w:rPr>
            </w:pPr>
          </w:p>
          <w:p w:rsidR="00CD4EB0" w:rsidRDefault="00CD4EB0" w:rsidP="002D5EE2">
            <w:pPr>
              <w:pStyle w:val="TableParagraph"/>
              <w:spacing w:before="1"/>
              <w:ind w:left="146"/>
              <w:rPr>
                <w:sz w:val="18"/>
              </w:rPr>
            </w:pPr>
            <w:r>
              <w:rPr>
                <w:spacing w:val="-2"/>
                <w:sz w:val="18"/>
              </w:rPr>
              <w:t>Нижнерифейский</w:t>
            </w:r>
          </w:p>
        </w:tc>
        <w:tc>
          <w:tcPr>
            <w:tcW w:w="2390" w:type="dxa"/>
            <w:vAlign w:val="center"/>
          </w:tcPr>
          <w:p w:rsidR="00CD4EB0" w:rsidRDefault="00CD4EB0" w:rsidP="002D5EE2">
            <w:pPr>
              <w:pStyle w:val="TableParagraph"/>
              <w:spacing w:line="230" w:lineRule="auto"/>
              <w:jc w:val="center"/>
              <w:rPr>
                <w:spacing w:val="-12"/>
                <w:sz w:val="18"/>
              </w:rPr>
            </w:pPr>
            <w:r>
              <w:rPr>
                <w:sz w:val="18"/>
              </w:rPr>
              <w:t>Бурзянский</w:t>
            </w:r>
            <w:r>
              <w:rPr>
                <w:spacing w:val="-12"/>
                <w:sz w:val="18"/>
              </w:rPr>
              <w:t xml:space="preserve"> </w:t>
            </w:r>
          </w:p>
          <w:p w:rsidR="00CD4EB0" w:rsidRDefault="00CD4EB0" w:rsidP="002D5EE2">
            <w:pPr>
              <w:pStyle w:val="TableParagraph"/>
              <w:spacing w:line="230" w:lineRule="auto"/>
              <w:jc w:val="center"/>
              <w:rPr>
                <w:sz w:val="18"/>
              </w:rPr>
            </w:pPr>
            <w:r>
              <w:rPr>
                <w:spacing w:val="-12"/>
                <w:sz w:val="18"/>
              </w:rPr>
              <w:t>(</w:t>
            </w:r>
            <w:r>
              <w:rPr>
                <w:sz w:val="18"/>
              </w:rPr>
              <w:t>нижнерифейский</w:t>
            </w:r>
            <w:r>
              <w:rPr>
                <w:position w:val="1"/>
                <w:sz w:val="18"/>
              </w:rPr>
              <w:t>, RF</w:t>
            </w:r>
            <w:r>
              <w:rPr>
                <w:sz w:val="12"/>
              </w:rPr>
              <w:t>1</w:t>
            </w:r>
            <w:r>
              <w:rPr>
                <w:position w:val="1"/>
                <w:sz w:val="18"/>
              </w:rPr>
              <w:t>)</w:t>
            </w:r>
          </w:p>
        </w:tc>
        <w:tc>
          <w:tcPr>
            <w:tcW w:w="1476" w:type="dxa"/>
          </w:tcPr>
          <w:p w:rsidR="00CD4EB0" w:rsidRDefault="00CD4EB0" w:rsidP="002D5EE2">
            <w:pPr>
              <w:pStyle w:val="TableParagraph"/>
              <w:rPr>
                <w:sz w:val="16"/>
              </w:rPr>
            </w:pPr>
          </w:p>
        </w:tc>
        <w:tc>
          <w:tcPr>
            <w:tcW w:w="2342" w:type="dxa"/>
          </w:tcPr>
          <w:p w:rsidR="00CD4EB0" w:rsidRDefault="00CD4EB0" w:rsidP="002D5EE2">
            <w:pPr>
              <w:pStyle w:val="TableParagraph"/>
              <w:rPr>
                <w:b/>
                <w:sz w:val="20"/>
              </w:rPr>
            </w:pPr>
          </w:p>
          <w:p w:rsidR="00CD4EB0" w:rsidRDefault="00CD4EB0" w:rsidP="002D5EE2">
            <w:pPr>
              <w:pStyle w:val="TableParagraph"/>
              <w:rPr>
                <w:b/>
                <w:sz w:val="20"/>
              </w:rPr>
            </w:pPr>
          </w:p>
          <w:p w:rsidR="00CD4EB0" w:rsidRDefault="00CD4EB0" w:rsidP="002D5EE2">
            <w:pPr>
              <w:pStyle w:val="TableParagraph"/>
              <w:rPr>
                <w:b/>
                <w:sz w:val="23"/>
              </w:rPr>
            </w:pPr>
          </w:p>
          <w:p w:rsidR="00CD4EB0" w:rsidRDefault="00CD4EB0" w:rsidP="002D5EE2">
            <w:pPr>
              <w:pStyle w:val="TableParagraph"/>
              <w:ind w:left="147" w:right="134"/>
              <w:jc w:val="center"/>
              <w:rPr>
                <w:sz w:val="18"/>
              </w:rPr>
            </w:pPr>
            <w:r>
              <w:rPr>
                <w:sz w:val="18"/>
              </w:rPr>
              <w:t>Готский</w:t>
            </w:r>
            <w:r>
              <w:rPr>
                <w:spacing w:val="-4"/>
                <w:sz w:val="18"/>
              </w:rPr>
              <w:t xml:space="preserve"> </w:t>
            </w:r>
            <w:r>
              <w:rPr>
                <w:spacing w:val="-2"/>
                <w:sz w:val="18"/>
              </w:rPr>
              <w:t>(бурзянский)</w:t>
            </w:r>
          </w:p>
        </w:tc>
      </w:tr>
    </w:tbl>
    <w:p w:rsidR="00B81908" w:rsidRDefault="00813D86">
      <w:pPr>
        <w:spacing w:after="0" w:line="259" w:lineRule="auto"/>
        <w:ind w:right="0" w:firstLine="0"/>
        <w:jc w:val="left"/>
      </w:pPr>
      <w:r>
        <w:rPr>
          <w:strike/>
          <w:sz w:val="24"/>
        </w:rPr>
        <w:t xml:space="preserve">                                 </w:t>
      </w:r>
      <w:r>
        <w:rPr>
          <w:sz w:val="24"/>
        </w:rPr>
        <w:t xml:space="preserve"> </w:t>
      </w:r>
    </w:p>
    <w:p w:rsidR="00CD4EB0" w:rsidRDefault="00CD4EB0" w:rsidP="00CD4EB0">
      <w:pPr>
        <w:spacing w:before="10"/>
        <w:rPr>
          <w:b/>
          <w:sz w:val="15"/>
        </w:rPr>
      </w:pPr>
      <w:r>
        <w:rPr>
          <w:noProof/>
        </w:rPr>
        <mc:AlternateContent>
          <mc:Choice Requires="wps">
            <w:drawing>
              <wp:anchor distT="0" distB="0" distL="0" distR="0" simplePos="0" relativeHeight="251659264" behindDoc="1" locked="0" layoutInCell="1" allowOverlap="1" wp14:anchorId="6D07B1E8" wp14:editId="5B40FBD4">
                <wp:simplePos x="0" y="0"/>
                <wp:positionH relativeFrom="page">
                  <wp:posOffset>719455</wp:posOffset>
                </wp:positionH>
                <wp:positionV relativeFrom="paragraph">
                  <wp:posOffset>130175</wp:posOffset>
                </wp:positionV>
                <wp:extent cx="1259205" cy="7620"/>
                <wp:effectExtent l="0" t="0" r="0" b="0"/>
                <wp:wrapTopAndBottom/>
                <wp:docPr id="1" name="docshape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205"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D755DA" id="docshape1" o:spid="_x0000_s1026" style="position:absolute;margin-left:56.65pt;margin-top:10.25pt;width:99.15pt;height:.6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" fillcolor="black" stroked="f">
                <w10:wrap type="topAndBottom" anchorx="page"/>
              </v:rect>
            </w:pict>
          </mc:Fallback>
        </mc:AlternateContent>
      </w:r>
    </w:p>
    <w:p w:rsidR="00CD4EB0" w:rsidRDefault="00CD4EB0" w:rsidP="00CD4EB0">
      <w:pPr>
        <w:spacing w:before="84"/>
        <w:ind w:left="456"/>
        <w:rPr>
          <w:sz w:val="18"/>
        </w:rPr>
      </w:pPr>
      <w:r>
        <w:rPr>
          <w:sz w:val="20"/>
        </w:rPr>
        <w:t>*</w:t>
      </w:r>
      <w:r>
        <w:rPr>
          <w:sz w:val="18"/>
        </w:rPr>
        <w:t>Возрастная</w:t>
      </w:r>
      <w:r>
        <w:rPr>
          <w:spacing w:val="-3"/>
          <w:sz w:val="18"/>
        </w:rPr>
        <w:t xml:space="preserve"> </w:t>
      </w:r>
      <w:r>
        <w:rPr>
          <w:sz w:val="18"/>
        </w:rPr>
        <w:t>шкала</w:t>
      </w:r>
      <w:r>
        <w:rPr>
          <w:spacing w:val="-3"/>
          <w:sz w:val="18"/>
        </w:rPr>
        <w:t xml:space="preserve"> </w:t>
      </w:r>
      <w:r>
        <w:rPr>
          <w:sz w:val="18"/>
        </w:rPr>
        <w:t>в</w:t>
      </w:r>
      <w:r>
        <w:rPr>
          <w:spacing w:val="-4"/>
          <w:sz w:val="18"/>
        </w:rPr>
        <w:t xml:space="preserve"> </w:t>
      </w:r>
      <w:r>
        <w:rPr>
          <w:sz w:val="18"/>
        </w:rPr>
        <w:t>млн</w:t>
      </w:r>
      <w:r>
        <w:rPr>
          <w:spacing w:val="-3"/>
          <w:sz w:val="18"/>
        </w:rPr>
        <w:t xml:space="preserve"> </w:t>
      </w:r>
      <w:r>
        <w:rPr>
          <w:sz w:val="18"/>
        </w:rPr>
        <w:t>лет</w:t>
      </w:r>
      <w:r>
        <w:rPr>
          <w:spacing w:val="-2"/>
          <w:sz w:val="18"/>
        </w:rPr>
        <w:t xml:space="preserve"> </w:t>
      </w:r>
      <w:r>
        <w:rPr>
          <w:sz w:val="18"/>
        </w:rPr>
        <w:t>по</w:t>
      </w:r>
      <w:r>
        <w:rPr>
          <w:spacing w:val="-2"/>
          <w:sz w:val="18"/>
        </w:rPr>
        <w:t xml:space="preserve"> </w:t>
      </w:r>
      <w:r>
        <w:rPr>
          <w:sz w:val="18"/>
        </w:rPr>
        <w:t>Стратиграфическому</w:t>
      </w:r>
      <w:r>
        <w:rPr>
          <w:spacing w:val="-6"/>
          <w:sz w:val="18"/>
        </w:rPr>
        <w:t xml:space="preserve"> </w:t>
      </w:r>
      <w:r>
        <w:rPr>
          <w:sz w:val="18"/>
        </w:rPr>
        <w:t>кодексу</w:t>
      </w:r>
      <w:r>
        <w:rPr>
          <w:spacing w:val="-1"/>
          <w:sz w:val="18"/>
        </w:rPr>
        <w:t xml:space="preserve"> </w:t>
      </w:r>
      <w:r>
        <w:rPr>
          <w:spacing w:val="-2"/>
          <w:sz w:val="18"/>
        </w:rPr>
        <w:t>(2006).</w:t>
      </w:r>
    </w:p>
    <w:p w:rsidR="00B81908" w:rsidRDefault="00813D86">
      <w:pPr>
        <w:spacing w:after="243" w:line="265" w:lineRule="auto"/>
        <w:ind w:left="10" w:right="73" w:hanging="10"/>
        <w:jc w:val="right"/>
      </w:pPr>
      <w:r>
        <w:rPr>
          <w:sz w:val="18"/>
        </w:rPr>
        <w:lastRenderedPageBreak/>
        <w:t xml:space="preserve">Т а б л и ц а 2 </w:t>
      </w:r>
    </w:p>
    <w:p w:rsidR="00B81908" w:rsidRDefault="00813D86">
      <w:pPr>
        <w:spacing w:after="23" w:line="259" w:lineRule="auto"/>
        <w:ind w:left="10" w:right="55" w:hanging="10"/>
        <w:jc w:val="center"/>
      </w:pPr>
      <w:r>
        <w:rPr>
          <w:b/>
          <w:sz w:val="18"/>
        </w:rPr>
        <w:t xml:space="preserve">Примеры буквенных символов пород для обозначения формаций </w:t>
      </w:r>
    </w:p>
    <w:tbl>
      <w:tblPr>
        <w:tblStyle w:val="TableGrid"/>
        <w:tblW w:w="6206" w:type="dxa"/>
        <w:tblInd w:w="1718" w:type="dxa"/>
        <w:tblCellMar>
          <w:top w:w="11" w:type="dxa"/>
          <w:right w:w="1" w:type="dxa"/>
        </w:tblCellMar>
        <w:tblLook w:val="04A0" w:firstRow="1" w:lastRow="0" w:firstColumn="1" w:lastColumn="0" w:noHBand="0" w:noVBand="1"/>
      </w:tblPr>
      <w:tblGrid>
        <w:gridCol w:w="1864"/>
        <w:gridCol w:w="1152"/>
        <w:gridCol w:w="3190"/>
      </w:tblGrid>
      <w:tr w:rsidR="00B81908" w:rsidTr="00177372">
        <w:trPr>
          <w:trHeight w:val="113"/>
        </w:trPr>
        <w:tc>
          <w:tcPr>
            <w:tcW w:w="1864" w:type="dxa"/>
            <w:tcBorders>
              <w:top w:val="single" w:sz="6" w:space="0" w:color="000000"/>
              <w:left w:val="single" w:sz="6" w:space="0" w:color="000000"/>
              <w:bottom w:val="nil"/>
              <w:right w:val="nil"/>
            </w:tcBorders>
          </w:tcPr>
          <w:p w:rsidR="00B81908" w:rsidRDefault="00813D86" w:rsidP="00177372">
            <w:pPr>
              <w:spacing w:after="0" w:line="10" w:lineRule="atLeast"/>
              <w:ind w:left="40" w:right="0" w:firstLine="0"/>
              <w:jc w:val="left"/>
            </w:pPr>
            <w:r>
              <w:rPr>
                <w:sz w:val="18"/>
              </w:rPr>
              <w:t xml:space="preserve">К – конгломерат </w:t>
            </w:r>
          </w:p>
        </w:tc>
        <w:tc>
          <w:tcPr>
            <w:tcW w:w="1152" w:type="dxa"/>
            <w:tcBorders>
              <w:top w:val="single" w:sz="6" w:space="0" w:color="000000"/>
              <w:left w:val="nil"/>
              <w:bottom w:val="nil"/>
              <w:right w:val="nil"/>
            </w:tcBorders>
          </w:tcPr>
          <w:p w:rsidR="00B81908" w:rsidRDefault="00B81908" w:rsidP="00177372">
            <w:pPr>
              <w:spacing w:after="0" w:line="10" w:lineRule="atLeast"/>
              <w:ind w:right="0" w:firstLine="0"/>
              <w:jc w:val="left"/>
            </w:pPr>
          </w:p>
        </w:tc>
        <w:tc>
          <w:tcPr>
            <w:tcW w:w="3190" w:type="dxa"/>
            <w:tcBorders>
              <w:top w:val="single" w:sz="6" w:space="0" w:color="000000"/>
              <w:left w:val="nil"/>
              <w:bottom w:val="nil"/>
              <w:right w:val="single" w:sz="6" w:space="0" w:color="000000"/>
            </w:tcBorders>
          </w:tcPr>
          <w:p w:rsidR="00B81908" w:rsidRDefault="00813D86" w:rsidP="00177372">
            <w:pPr>
              <w:spacing w:after="0" w:line="10" w:lineRule="atLeast"/>
              <w:ind w:right="0" w:firstLine="0"/>
              <w:jc w:val="left"/>
            </w:pPr>
            <w:proofErr w:type="spellStart"/>
            <w:r>
              <w:rPr>
                <w:sz w:val="18"/>
              </w:rPr>
              <w:t>Сг</w:t>
            </w:r>
            <w:proofErr w:type="spellEnd"/>
            <w:r>
              <w:rPr>
                <w:sz w:val="18"/>
              </w:rPr>
              <w:t xml:space="preserve"> – соль каменная (галит)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jc w:val="left"/>
            </w:pPr>
            <w:r>
              <w:rPr>
                <w:sz w:val="18"/>
              </w:rPr>
              <w:t xml:space="preserve">П – песок, песчаник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r>
              <w:rPr>
                <w:sz w:val="18"/>
              </w:rPr>
              <w:t>Ск</w:t>
            </w:r>
            <w:proofErr w:type="spellEnd"/>
            <w:r>
              <w:rPr>
                <w:sz w:val="18"/>
              </w:rPr>
              <w:t xml:space="preserve"> – соль калийная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pPr>
            <w:r>
              <w:rPr>
                <w:sz w:val="18"/>
              </w:rPr>
              <w:t xml:space="preserve">А – алеврит, алевролит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r>
              <w:rPr>
                <w:sz w:val="18"/>
              </w:rPr>
              <w:t>Кр</w:t>
            </w:r>
            <w:proofErr w:type="spellEnd"/>
            <w:r>
              <w:rPr>
                <w:sz w:val="18"/>
              </w:rPr>
              <w:t xml:space="preserve"> – кремнистые породы </w:t>
            </w:r>
          </w:p>
        </w:tc>
      </w:tr>
      <w:tr w:rsidR="00B81908" w:rsidTr="00177372">
        <w:trPr>
          <w:trHeight w:val="113"/>
        </w:trPr>
        <w:tc>
          <w:tcPr>
            <w:tcW w:w="1864" w:type="dxa"/>
            <w:tcBorders>
              <w:top w:val="nil"/>
              <w:left w:val="single" w:sz="6" w:space="0" w:color="000000"/>
              <w:bottom w:val="nil"/>
              <w:right w:val="nil"/>
            </w:tcBorders>
          </w:tcPr>
          <w:p w:rsidR="00B81908" w:rsidRDefault="00813D86" w:rsidP="00177372">
            <w:pPr>
              <w:spacing w:after="0" w:line="10" w:lineRule="atLeast"/>
              <w:ind w:left="40" w:right="0" w:firstLine="0"/>
              <w:jc w:val="left"/>
            </w:pPr>
            <w:r>
              <w:rPr>
                <w:sz w:val="18"/>
              </w:rPr>
              <w:t xml:space="preserve">Г – глина </w:t>
            </w:r>
          </w:p>
        </w:tc>
        <w:tc>
          <w:tcPr>
            <w:tcW w:w="1152" w:type="dxa"/>
            <w:tcBorders>
              <w:top w:val="nil"/>
              <w:left w:val="nil"/>
              <w:bottom w:val="nil"/>
              <w:right w:val="nil"/>
            </w:tcBorders>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tcPr>
          <w:p w:rsidR="00B81908" w:rsidRDefault="00813D86" w:rsidP="00177372">
            <w:pPr>
              <w:spacing w:after="0" w:line="10" w:lineRule="atLeast"/>
              <w:ind w:right="0" w:firstLine="0"/>
              <w:jc w:val="left"/>
            </w:pPr>
            <w:proofErr w:type="spellStart"/>
            <w:r>
              <w:rPr>
                <w:sz w:val="18"/>
              </w:rPr>
              <w:t>Тф</w:t>
            </w:r>
            <w:proofErr w:type="spellEnd"/>
            <w:r>
              <w:rPr>
                <w:sz w:val="18"/>
              </w:rPr>
              <w:t xml:space="preserve"> – туфы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jc w:val="left"/>
            </w:pPr>
            <w:r>
              <w:rPr>
                <w:sz w:val="18"/>
              </w:rPr>
              <w:t xml:space="preserve">Ар – аргиллит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r>
              <w:rPr>
                <w:sz w:val="18"/>
              </w:rPr>
              <w:t>Бз</w:t>
            </w:r>
            <w:proofErr w:type="spellEnd"/>
            <w:r>
              <w:rPr>
                <w:sz w:val="18"/>
              </w:rPr>
              <w:t xml:space="preserve"> – базальт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jc w:val="left"/>
            </w:pPr>
            <w:r>
              <w:rPr>
                <w:sz w:val="18"/>
              </w:rPr>
              <w:t xml:space="preserve">М – мергель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r>
              <w:rPr>
                <w:sz w:val="18"/>
              </w:rPr>
              <w:t>Др</w:t>
            </w:r>
            <w:proofErr w:type="spellEnd"/>
            <w:r>
              <w:rPr>
                <w:sz w:val="18"/>
              </w:rPr>
              <w:t xml:space="preserve"> – долерит </w:t>
            </w:r>
          </w:p>
        </w:tc>
      </w:tr>
      <w:tr w:rsidR="00B81908" w:rsidTr="00177372">
        <w:trPr>
          <w:trHeight w:val="113"/>
        </w:trPr>
        <w:tc>
          <w:tcPr>
            <w:tcW w:w="1864" w:type="dxa"/>
            <w:tcBorders>
              <w:top w:val="nil"/>
              <w:left w:val="single" w:sz="6" w:space="0" w:color="000000"/>
              <w:bottom w:val="nil"/>
              <w:right w:val="nil"/>
            </w:tcBorders>
          </w:tcPr>
          <w:p w:rsidR="00B81908" w:rsidRDefault="00813D86" w:rsidP="00177372">
            <w:pPr>
              <w:spacing w:after="0" w:line="10" w:lineRule="atLeast"/>
              <w:ind w:left="40" w:right="0" w:firstLine="0"/>
              <w:jc w:val="left"/>
            </w:pPr>
            <w:r>
              <w:rPr>
                <w:sz w:val="18"/>
              </w:rPr>
              <w:t xml:space="preserve">И – известняк </w:t>
            </w:r>
          </w:p>
        </w:tc>
        <w:tc>
          <w:tcPr>
            <w:tcW w:w="1152" w:type="dxa"/>
            <w:tcBorders>
              <w:top w:val="nil"/>
              <w:left w:val="nil"/>
              <w:bottom w:val="nil"/>
              <w:right w:val="nil"/>
            </w:tcBorders>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tcPr>
          <w:p w:rsidR="00B81908" w:rsidRDefault="00813D86" w:rsidP="00177372">
            <w:pPr>
              <w:spacing w:after="0" w:line="10" w:lineRule="atLeast"/>
              <w:ind w:right="0" w:firstLine="0"/>
              <w:jc w:val="left"/>
            </w:pPr>
            <w:proofErr w:type="spellStart"/>
            <w:r>
              <w:rPr>
                <w:sz w:val="18"/>
              </w:rPr>
              <w:t>Бз</w:t>
            </w:r>
            <w:proofErr w:type="spellEnd"/>
            <w:r>
              <w:rPr>
                <w:sz w:val="18"/>
              </w:rPr>
              <w:t xml:space="preserve">(K) – калиевый базальт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jc w:val="left"/>
            </w:pPr>
            <w:proofErr w:type="spellStart"/>
            <w:r>
              <w:rPr>
                <w:sz w:val="18"/>
              </w:rPr>
              <w:t>Ме</w:t>
            </w:r>
            <w:proofErr w:type="spellEnd"/>
            <w:r>
              <w:rPr>
                <w:sz w:val="18"/>
              </w:rPr>
              <w:t xml:space="preserve"> – мел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proofErr w:type="gramStart"/>
            <w:r>
              <w:rPr>
                <w:sz w:val="18"/>
              </w:rPr>
              <w:t>Бз</w:t>
            </w:r>
            <w:proofErr w:type="spellEnd"/>
            <w:r>
              <w:rPr>
                <w:sz w:val="18"/>
              </w:rPr>
              <w:t>(</w:t>
            </w:r>
            <w:proofErr w:type="spellStart"/>
            <w:proofErr w:type="gramEnd"/>
            <w:r>
              <w:rPr>
                <w:sz w:val="18"/>
              </w:rPr>
              <w:t>Na</w:t>
            </w:r>
            <w:proofErr w:type="spellEnd"/>
            <w:r>
              <w:rPr>
                <w:sz w:val="18"/>
              </w:rPr>
              <w:t xml:space="preserve">) – натровый базальт </w:t>
            </w:r>
          </w:p>
        </w:tc>
      </w:tr>
      <w:tr w:rsidR="00B81908" w:rsidTr="00177372">
        <w:trPr>
          <w:trHeight w:val="113"/>
        </w:trPr>
        <w:tc>
          <w:tcPr>
            <w:tcW w:w="1864" w:type="dxa"/>
            <w:tcBorders>
              <w:top w:val="nil"/>
              <w:left w:val="single" w:sz="6" w:space="0" w:color="000000"/>
              <w:bottom w:val="nil"/>
              <w:right w:val="nil"/>
            </w:tcBorders>
            <w:shd w:val="clear" w:color="auto" w:fill="FFFFFF"/>
          </w:tcPr>
          <w:p w:rsidR="00B81908" w:rsidRDefault="00813D86" w:rsidP="00177372">
            <w:pPr>
              <w:spacing w:after="0" w:line="10" w:lineRule="atLeast"/>
              <w:ind w:left="40" w:right="0" w:firstLine="0"/>
              <w:jc w:val="left"/>
            </w:pPr>
            <w:r>
              <w:rPr>
                <w:sz w:val="18"/>
              </w:rPr>
              <w:t xml:space="preserve">Д – доломит </w:t>
            </w:r>
          </w:p>
        </w:tc>
        <w:tc>
          <w:tcPr>
            <w:tcW w:w="1152" w:type="dxa"/>
            <w:tcBorders>
              <w:top w:val="nil"/>
              <w:left w:val="nil"/>
              <w:bottom w:val="nil"/>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shd w:val="clear" w:color="auto" w:fill="FFFFFF"/>
          </w:tcPr>
          <w:p w:rsidR="00B81908" w:rsidRDefault="00813D86" w:rsidP="00177372">
            <w:pPr>
              <w:spacing w:after="0" w:line="10" w:lineRule="atLeast"/>
              <w:ind w:right="0" w:firstLine="0"/>
              <w:jc w:val="left"/>
            </w:pPr>
            <w:proofErr w:type="spellStart"/>
            <w:r>
              <w:rPr>
                <w:sz w:val="18"/>
              </w:rPr>
              <w:t>Рл</w:t>
            </w:r>
            <w:proofErr w:type="spellEnd"/>
            <w:r>
              <w:rPr>
                <w:sz w:val="18"/>
              </w:rPr>
              <w:t xml:space="preserve"> – риолит </w:t>
            </w:r>
          </w:p>
        </w:tc>
      </w:tr>
      <w:tr w:rsidR="00B81908" w:rsidTr="00177372">
        <w:trPr>
          <w:trHeight w:val="113"/>
        </w:trPr>
        <w:tc>
          <w:tcPr>
            <w:tcW w:w="1864" w:type="dxa"/>
            <w:tcBorders>
              <w:top w:val="nil"/>
              <w:left w:val="single" w:sz="6" w:space="0" w:color="000000"/>
              <w:bottom w:val="nil"/>
              <w:right w:val="nil"/>
            </w:tcBorders>
          </w:tcPr>
          <w:p w:rsidR="00B81908" w:rsidRDefault="00813D86" w:rsidP="00177372">
            <w:pPr>
              <w:spacing w:after="0" w:line="10" w:lineRule="atLeast"/>
              <w:ind w:left="40" w:right="0" w:firstLine="0"/>
              <w:jc w:val="left"/>
            </w:pPr>
            <w:proofErr w:type="spellStart"/>
            <w:r>
              <w:rPr>
                <w:sz w:val="18"/>
              </w:rPr>
              <w:t>Гп</w:t>
            </w:r>
            <w:proofErr w:type="spellEnd"/>
            <w:r>
              <w:rPr>
                <w:sz w:val="18"/>
              </w:rPr>
              <w:t xml:space="preserve"> – гипс </w:t>
            </w:r>
          </w:p>
        </w:tc>
        <w:tc>
          <w:tcPr>
            <w:tcW w:w="1152" w:type="dxa"/>
            <w:tcBorders>
              <w:top w:val="nil"/>
              <w:left w:val="nil"/>
              <w:bottom w:val="nil"/>
              <w:right w:val="nil"/>
            </w:tcBorders>
          </w:tcPr>
          <w:p w:rsidR="00B81908" w:rsidRDefault="00B81908" w:rsidP="00177372">
            <w:pPr>
              <w:spacing w:after="0" w:line="10" w:lineRule="atLeast"/>
              <w:ind w:right="0" w:firstLine="0"/>
              <w:jc w:val="left"/>
            </w:pPr>
          </w:p>
        </w:tc>
        <w:tc>
          <w:tcPr>
            <w:tcW w:w="3190" w:type="dxa"/>
            <w:tcBorders>
              <w:top w:val="nil"/>
              <w:left w:val="nil"/>
              <w:bottom w:val="nil"/>
              <w:right w:val="single" w:sz="6" w:space="0" w:color="000000"/>
            </w:tcBorders>
          </w:tcPr>
          <w:p w:rsidR="00B81908" w:rsidRDefault="00813D86" w:rsidP="00177372">
            <w:pPr>
              <w:spacing w:after="0" w:line="10" w:lineRule="atLeast"/>
              <w:ind w:right="0" w:firstLine="0"/>
              <w:jc w:val="left"/>
            </w:pPr>
            <w:proofErr w:type="spellStart"/>
            <w:r>
              <w:rPr>
                <w:sz w:val="18"/>
              </w:rPr>
              <w:t>ТрБз</w:t>
            </w:r>
            <w:proofErr w:type="spellEnd"/>
            <w:r>
              <w:rPr>
                <w:sz w:val="18"/>
              </w:rPr>
              <w:t xml:space="preserve"> – трахибазальт </w:t>
            </w:r>
          </w:p>
        </w:tc>
      </w:tr>
      <w:tr w:rsidR="00B81908" w:rsidTr="00177372">
        <w:trPr>
          <w:trHeight w:val="113"/>
        </w:trPr>
        <w:tc>
          <w:tcPr>
            <w:tcW w:w="1864" w:type="dxa"/>
            <w:tcBorders>
              <w:top w:val="nil"/>
              <w:left w:val="single" w:sz="6" w:space="0" w:color="000000"/>
              <w:bottom w:val="single" w:sz="6" w:space="0" w:color="000000"/>
              <w:right w:val="nil"/>
            </w:tcBorders>
            <w:shd w:val="clear" w:color="auto" w:fill="FFFFFF"/>
          </w:tcPr>
          <w:p w:rsidR="00B81908" w:rsidRDefault="00813D86" w:rsidP="00177372">
            <w:pPr>
              <w:spacing w:after="0" w:line="10" w:lineRule="atLeast"/>
              <w:ind w:left="40" w:right="0" w:firstLine="0"/>
              <w:jc w:val="left"/>
            </w:pPr>
            <w:r>
              <w:rPr>
                <w:sz w:val="18"/>
              </w:rPr>
              <w:t xml:space="preserve">Ан – ангидрит </w:t>
            </w:r>
          </w:p>
          <w:p w:rsidR="00B81908" w:rsidRDefault="00813D86" w:rsidP="00177372">
            <w:pPr>
              <w:spacing w:after="0" w:line="10" w:lineRule="atLeast"/>
              <w:ind w:left="40" w:right="0" w:firstLine="0"/>
              <w:jc w:val="left"/>
            </w:pPr>
            <w:r>
              <w:rPr>
                <w:sz w:val="18"/>
              </w:rPr>
              <w:t xml:space="preserve"> </w:t>
            </w:r>
          </w:p>
        </w:tc>
        <w:tc>
          <w:tcPr>
            <w:tcW w:w="1152" w:type="dxa"/>
            <w:tcBorders>
              <w:top w:val="nil"/>
              <w:left w:val="nil"/>
              <w:bottom w:val="single" w:sz="6" w:space="0" w:color="000000"/>
              <w:right w:val="nil"/>
            </w:tcBorders>
            <w:shd w:val="clear" w:color="auto" w:fill="FFFFFF"/>
          </w:tcPr>
          <w:p w:rsidR="00B81908" w:rsidRDefault="00B81908" w:rsidP="00177372">
            <w:pPr>
              <w:spacing w:after="0" w:line="10" w:lineRule="atLeast"/>
              <w:ind w:right="0" w:firstLine="0"/>
              <w:jc w:val="left"/>
            </w:pPr>
          </w:p>
        </w:tc>
        <w:tc>
          <w:tcPr>
            <w:tcW w:w="3190" w:type="dxa"/>
            <w:tcBorders>
              <w:top w:val="nil"/>
              <w:left w:val="nil"/>
              <w:bottom w:val="single" w:sz="6" w:space="0" w:color="000000"/>
              <w:right w:val="single" w:sz="6" w:space="0" w:color="000000"/>
            </w:tcBorders>
            <w:shd w:val="clear" w:color="auto" w:fill="FFFFFF"/>
          </w:tcPr>
          <w:p w:rsidR="00B81908" w:rsidRDefault="00813D86" w:rsidP="00177372">
            <w:pPr>
              <w:spacing w:after="0" w:line="10" w:lineRule="atLeast"/>
              <w:ind w:right="1123" w:firstLine="0"/>
              <w:jc w:val="left"/>
            </w:pPr>
            <w:proofErr w:type="spellStart"/>
            <w:r>
              <w:rPr>
                <w:sz w:val="18"/>
              </w:rPr>
              <w:t>ТрАд</w:t>
            </w:r>
            <w:proofErr w:type="spellEnd"/>
            <w:r>
              <w:rPr>
                <w:sz w:val="18"/>
              </w:rPr>
              <w:t xml:space="preserve"> – трахиандезит </w:t>
            </w:r>
            <w:proofErr w:type="spellStart"/>
            <w:r>
              <w:rPr>
                <w:sz w:val="18"/>
              </w:rPr>
              <w:t>ТрРл</w:t>
            </w:r>
            <w:proofErr w:type="spellEnd"/>
            <w:r>
              <w:rPr>
                <w:sz w:val="18"/>
              </w:rPr>
              <w:t xml:space="preserve"> – трахириолит </w:t>
            </w:r>
          </w:p>
        </w:tc>
      </w:tr>
    </w:tbl>
    <w:p w:rsidR="00B81908" w:rsidRDefault="00813D86">
      <w:pPr>
        <w:spacing w:after="31" w:line="259" w:lineRule="auto"/>
        <w:ind w:left="1757" w:right="0" w:firstLine="0"/>
        <w:jc w:val="left"/>
      </w:pPr>
      <w:r>
        <w:rPr>
          <w:sz w:val="18"/>
        </w:rPr>
        <w:t xml:space="preserve"> </w:t>
      </w:r>
    </w:p>
    <w:p w:rsidR="00B81908" w:rsidRDefault="00813D86">
      <w:pPr>
        <w:spacing w:after="23" w:line="259" w:lineRule="auto"/>
        <w:ind w:left="10" w:right="43" w:hanging="10"/>
        <w:jc w:val="center"/>
      </w:pPr>
      <w:r>
        <w:rPr>
          <w:b/>
          <w:sz w:val="18"/>
        </w:rPr>
        <w:t xml:space="preserve">Примеры названий формаций </w:t>
      </w:r>
    </w:p>
    <w:tbl>
      <w:tblPr>
        <w:tblStyle w:val="TableGrid"/>
        <w:tblW w:w="6191" w:type="dxa"/>
        <w:tblInd w:w="1718" w:type="dxa"/>
        <w:tblCellMar>
          <w:top w:w="15" w:type="dxa"/>
          <w:right w:w="115" w:type="dxa"/>
        </w:tblCellMar>
        <w:tblLook w:val="04A0" w:firstRow="1" w:lastRow="0" w:firstColumn="1" w:lastColumn="0" w:noHBand="0" w:noVBand="1"/>
      </w:tblPr>
      <w:tblGrid>
        <w:gridCol w:w="3016"/>
        <w:gridCol w:w="3175"/>
      </w:tblGrid>
      <w:tr w:rsidR="00B81908">
        <w:trPr>
          <w:trHeight w:val="226"/>
        </w:trPr>
        <w:tc>
          <w:tcPr>
            <w:tcW w:w="3016" w:type="dxa"/>
            <w:tcBorders>
              <w:top w:val="single" w:sz="4" w:space="0" w:color="000000"/>
              <w:left w:val="single" w:sz="6" w:space="0" w:color="000000"/>
              <w:bottom w:val="nil"/>
              <w:right w:val="nil"/>
            </w:tcBorders>
          </w:tcPr>
          <w:p w:rsidR="00B81908" w:rsidRPr="00177372" w:rsidRDefault="00813D86">
            <w:pPr>
              <w:spacing w:after="0" w:line="259" w:lineRule="auto"/>
              <w:ind w:left="39" w:right="0" w:firstLine="0"/>
              <w:jc w:val="left"/>
              <w:rPr>
                <w:i/>
              </w:rPr>
            </w:pPr>
            <w:r w:rsidRPr="00177372">
              <w:rPr>
                <w:i/>
                <w:sz w:val="18"/>
              </w:rPr>
              <w:t>Осадочные</w:t>
            </w:r>
            <w:r w:rsidR="00177372">
              <w:rPr>
                <w:i/>
                <w:sz w:val="18"/>
              </w:rPr>
              <w:t>:</w:t>
            </w:r>
          </w:p>
        </w:tc>
        <w:tc>
          <w:tcPr>
            <w:tcW w:w="3176" w:type="dxa"/>
            <w:tcBorders>
              <w:top w:val="single" w:sz="4" w:space="0" w:color="000000"/>
              <w:left w:val="nil"/>
              <w:bottom w:val="nil"/>
              <w:right w:val="single" w:sz="6" w:space="0" w:color="000000"/>
            </w:tcBorders>
          </w:tcPr>
          <w:p w:rsidR="00B81908" w:rsidRPr="00177372" w:rsidRDefault="00813D86">
            <w:pPr>
              <w:spacing w:after="0" w:line="259" w:lineRule="auto"/>
              <w:ind w:right="0" w:firstLine="0"/>
              <w:jc w:val="left"/>
              <w:rPr>
                <w:i/>
              </w:rPr>
            </w:pPr>
            <w:r w:rsidRPr="00177372">
              <w:rPr>
                <w:i/>
                <w:sz w:val="18"/>
              </w:rPr>
              <w:t>Вулканогенные</w:t>
            </w:r>
            <w:r w:rsidR="00177372">
              <w:rPr>
                <w:i/>
                <w:sz w:val="18"/>
              </w:rPr>
              <w:t>:</w:t>
            </w:r>
          </w:p>
        </w:tc>
      </w:tr>
      <w:tr w:rsidR="00B81908">
        <w:trPr>
          <w:trHeight w:val="221"/>
        </w:trPr>
        <w:tc>
          <w:tcPr>
            <w:tcW w:w="3016" w:type="dxa"/>
            <w:tcBorders>
              <w:top w:val="nil"/>
              <w:left w:val="single" w:sz="6" w:space="0" w:color="000000"/>
              <w:bottom w:val="nil"/>
              <w:right w:val="nil"/>
            </w:tcBorders>
            <w:shd w:val="clear" w:color="auto" w:fill="FFFFFF"/>
          </w:tcPr>
          <w:p w:rsidR="00B81908" w:rsidRDefault="00813D86">
            <w:pPr>
              <w:spacing w:after="0" w:line="259" w:lineRule="auto"/>
              <w:ind w:left="39" w:right="0" w:firstLine="0"/>
              <w:jc w:val="left"/>
            </w:pPr>
            <w:proofErr w:type="spellStart"/>
            <w:r>
              <w:rPr>
                <w:sz w:val="18"/>
              </w:rPr>
              <w:t>ГпД</w:t>
            </w:r>
            <w:proofErr w:type="spellEnd"/>
            <w:r>
              <w:rPr>
                <w:sz w:val="18"/>
              </w:rPr>
              <w:t xml:space="preserve"> – гипсово-доломитовая </w:t>
            </w:r>
          </w:p>
        </w:tc>
        <w:tc>
          <w:tcPr>
            <w:tcW w:w="3176" w:type="dxa"/>
            <w:tcBorders>
              <w:top w:val="nil"/>
              <w:left w:val="nil"/>
              <w:bottom w:val="nil"/>
              <w:right w:val="single" w:sz="6" w:space="0" w:color="000000"/>
            </w:tcBorders>
            <w:shd w:val="clear" w:color="auto" w:fill="FFFFFF"/>
          </w:tcPr>
          <w:p w:rsidR="00B81908" w:rsidRDefault="00813D86">
            <w:pPr>
              <w:spacing w:after="0" w:line="259" w:lineRule="auto"/>
              <w:ind w:right="0" w:firstLine="0"/>
              <w:jc w:val="left"/>
            </w:pPr>
            <w:proofErr w:type="spellStart"/>
            <w:r>
              <w:rPr>
                <w:sz w:val="18"/>
              </w:rPr>
              <w:t>БзДл</w:t>
            </w:r>
            <w:proofErr w:type="spellEnd"/>
            <w:r>
              <w:rPr>
                <w:sz w:val="18"/>
              </w:rPr>
              <w:t xml:space="preserve"> – базальт-долеритовая трапповая </w:t>
            </w:r>
          </w:p>
        </w:tc>
      </w:tr>
      <w:tr w:rsidR="00B81908">
        <w:trPr>
          <w:trHeight w:val="218"/>
        </w:trPr>
        <w:tc>
          <w:tcPr>
            <w:tcW w:w="3016" w:type="dxa"/>
            <w:tcBorders>
              <w:top w:val="nil"/>
              <w:left w:val="single" w:sz="6" w:space="0" w:color="000000"/>
              <w:bottom w:val="nil"/>
              <w:right w:val="nil"/>
            </w:tcBorders>
          </w:tcPr>
          <w:p w:rsidR="00B81908" w:rsidRDefault="00813D86">
            <w:pPr>
              <w:spacing w:after="0" w:line="259" w:lineRule="auto"/>
              <w:ind w:left="39" w:right="0" w:firstLine="0"/>
              <w:jc w:val="left"/>
            </w:pPr>
            <w:proofErr w:type="spellStart"/>
            <w:r>
              <w:rPr>
                <w:sz w:val="18"/>
              </w:rPr>
              <w:t>ММе</w:t>
            </w:r>
            <w:proofErr w:type="spellEnd"/>
            <w:r>
              <w:rPr>
                <w:sz w:val="18"/>
              </w:rPr>
              <w:t xml:space="preserve"> – мергельно-меловая </w:t>
            </w:r>
          </w:p>
        </w:tc>
        <w:tc>
          <w:tcPr>
            <w:tcW w:w="3176" w:type="dxa"/>
            <w:tcBorders>
              <w:top w:val="nil"/>
              <w:left w:val="nil"/>
              <w:bottom w:val="nil"/>
              <w:right w:val="single" w:sz="6" w:space="0" w:color="000000"/>
            </w:tcBorders>
          </w:tcPr>
          <w:p w:rsidR="00B81908" w:rsidRDefault="00813D86">
            <w:pPr>
              <w:spacing w:after="0" w:line="259" w:lineRule="auto"/>
              <w:ind w:right="0" w:firstLine="0"/>
              <w:jc w:val="left"/>
            </w:pPr>
            <w:proofErr w:type="spellStart"/>
            <w:r>
              <w:rPr>
                <w:sz w:val="18"/>
              </w:rPr>
              <w:t>ТрБз-ТрАд-ТрР</w:t>
            </w:r>
            <w:proofErr w:type="spellEnd"/>
            <w:r>
              <w:rPr>
                <w:sz w:val="18"/>
              </w:rPr>
              <w:t xml:space="preserve"> – трахибазальт- </w:t>
            </w:r>
          </w:p>
        </w:tc>
      </w:tr>
      <w:tr w:rsidR="00B81908">
        <w:trPr>
          <w:trHeight w:val="225"/>
        </w:trPr>
        <w:tc>
          <w:tcPr>
            <w:tcW w:w="3016" w:type="dxa"/>
            <w:tcBorders>
              <w:top w:val="nil"/>
              <w:left w:val="single" w:sz="6" w:space="0" w:color="000000"/>
              <w:bottom w:val="nil"/>
              <w:right w:val="nil"/>
            </w:tcBorders>
            <w:shd w:val="clear" w:color="auto" w:fill="FFFFFF"/>
          </w:tcPr>
          <w:p w:rsidR="00B81908" w:rsidRDefault="00813D86">
            <w:pPr>
              <w:spacing w:after="0" w:line="259" w:lineRule="auto"/>
              <w:ind w:left="39" w:right="0" w:firstLine="0"/>
              <w:jc w:val="left"/>
            </w:pPr>
            <w:r>
              <w:rPr>
                <w:sz w:val="18"/>
              </w:rPr>
              <w:t xml:space="preserve">ИД – известняково-доломитовая </w:t>
            </w:r>
          </w:p>
        </w:tc>
        <w:tc>
          <w:tcPr>
            <w:tcW w:w="3176" w:type="dxa"/>
            <w:tcBorders>
              <w:top w:val="nil"/>
              <w:left w:val="nil"/>
              <w:bottom w:val="nil"/>
              <w:right w:val="single" w:sz="6" w:space="0" w:color="000000"/>
            </w:tcBorders>
            <w:shd w:val="clear" w:color="auto" w:fill="FFFFFF"/>
          </w:tcPr>
          <w:p w:rsidR="00B81908" w:rsidRDefault="00813D86">
            <w:pPr>
              <w:spacing w:after="0" w:line="259" w:lineRule="auto"/>
              <w:ind w:right="0" w:firstLine="0"/>
              <w:jc w:val="left"/>
            </w:pPr>
            <w:r>
              <w:rPr>
                <w:sz w:val="18"/>
              </w:rPr>
              <w:t xml:space="preserve">трахиандезит-трахириолитовая </w:t>
            </w:r>
          </w:p>
        </w:tc>
      </w:tr>
      <w:tr w:rsidR="00B81908">
        <w:trPr>
          <w:trHeight w:val="217"/>
        </w:trPr>
        <w:tc>
          <w:tcPr>
            <w:tcW w:w="3016" w:type="dxa"/>
            <w:tcBorders>
              <w:top w:val="nil"/>
              <w:left w:val="single" w:sz="6" w:space="0" w:color="000000"/>
              <w:bottom w:val="nil"/>
              <w:right w:val="nil"/>
            </w:tcBorders>
            <w:shd w:val="clear" w:color="auto" w:fill="FFFFFF"/>
          </w:tcPr>
          <w:p w:rsidR="00B81908" w:rsidRDefault="00813D86">
            <w:pPr>
              <w:spacing w:after="0" w:line="259" w:lineRule="auto"/>
              <w:ind w:left="39" w:right="0" w:firstLine="0"/>
              <w:jc w:val="left"/>
            </w:pPr>
            <w:proofErr w:type="spellStart"/>
            <w:r>
              <w:rPr>
                <w:sz w:val="18"/>
              </w:rPr>
              <w:t>КрИ</w:t>
            </w:r>
            <w:proofErr w:type="spellEnd"/>
            <w:r>
              <w:rPr>
                <w:sz w:val="18"/>
              </w:rPr>
              <w:t xml:space="preserve"> – кремнисто-известняковая </w:t>
            </w:r>
          </w:p>
        </w:tc>
        <w:tc>
          <w:tcPr>
            <w:tcW w:w="3176" w:type="dxa"/>
            <w:tcBorders>
              <w:top w:val="nil"/>
              <w:left w:val="nil"/>
              <w:bottom w:val="nil"/>
              <w:right w:val="single" w:sz="6" w:space="0" w:color="000000"/>
            </w:tcBorders>
            <w:shd w:val="clear" w:color="auto" w:fill="FFFFFF"/>
          </w:tcPr>
          <w:p w:rsidR="00B81908" w:rsidRDefault="00813D86">
            <w:pPr>
              <w:spacing w:after="0" w:line="259" w:lineRule="auto"/>
              <w:ind w:right="0" w:firstLine="0"/>
              <w:jc w:val="left"/>
            </w:pPr>
            <w:proofErr w:type="spellStart"/>
            <w:r>
              <w:rPr>
                <w:sz w:val="18"/>
              </w:rPr>
              <w:t>Щбз</w:t>
            </w:r>
            <w:proofErr w:type="spellEnd"/>
            <w:r>
              <w:rPr>
                <w:sz w:val="18"/>
              </w:rPr>
              <w:t xml:space="preserve"> – щелочно-базальтоидная </w:t>
            </w:r>
          </w:p>
        </w:tc>
      </w:tr>
      <w:tr w:rsidR="00B81908">
        <w:trPr>
          <w:trHeight w:val="218"/>
        </w:trPr>
        <w:tc>
          <w:tcPr>
            <w:tcW w:w="3016" w:type="dxa"/>
            <w:tcBorders>
              <w:top w:val="nil"/>
              <w:left w:val="single" w:sz="6" w:space="0" w:color="000000"/>
              <w:bottom w:val="nil"/>
              <w:right w:val="nil"/>
            </w:tcBorders>
          </w:tcPr>
          <w:p w:rsidR="00177372" w:rsidRPr="00177372" w:rsidRDefault="00177372">
            <w:pPr>
              <w:spacing w:after="0" w:line="259" w:lineRule="auto"/>
              <w:ind w:left="39" w:right="0" w:firstLine="0"/>
              <w:jc w:val="left"/>
              <w:rPr>
                <w:i/>
                <w:sz w:val="18"/>
              </w:rPr>
            </w:pPr>
          </w:p>
          <w:p w:rsidR="00B81908" w:rsidRDefault="00813D86">
            <w:pPr>
              <w:spacing w:after="0" w:line="259" w:lineRule="auto"/>
              <w:ind w:left="39" w:right="0" w:firstLine="0"/>
              <w:jc w:val="left"/>
            </w:pPr>
            <w:r w:rsidRPr="00177372">
              <w:rPr>
                <w:i/>
                <w:sz w:val="18"/>
              </w:rPr>
              <w:t>Вулканогенно-осадочные</w:t>
            </w:r>
            <w:r w:rsidR="00177372">
              <w:rPr>
                <w:i/>
                <w:sz w:val="18"/>
              </w:rPr>
              <w:t>:</w:t>
            </w:r>
          </w:p>
        </w:tc>
        <w:tc>
          <w:tcPr>
            <w:tcW w:w="3176" w:type="dxa"/>
            <w:tcBorders>
              <w:top w:val="nil"/>
              <w:left w:val="nil"/>
              <w:bottom w:val="nil"/>
              <w:right w:val="single" w:sz="6" w:space="0" w:color="000000"/>
            </w:tcBorders>
          </w:tcPr>
          <w:p w:rsidR="00B81908" w:rsidRDefault="00813D86">
            <w:pPr>
              <w:spacing w:after="0" w:line="259" w:lineRule="auto"/>
              <w:ind w:right="0" w:firstLine="0"/>
              <w:jc w:val="left"/>
            </w:pPr>
            <w:r>
              <w:rPr>
                <w:sz w:val="18"/>
              </w:rPr>
              <w:t xml:space="preserve"> </w:t>
            </w:r>
          </w:p>
        </w:tc>
      </w:tr>
      <w:tr w:rsidR="00B81908">
        <w:trPr>
          <w:trHeight w:val="447"/>
        </w:trPr>
        <w:tc>
          <w:tcPr>
            <w:tcW w:w="3016" w:type="dxa"/>
            <w:tcBorders>
              <w:top w:val="nil"/>
              <w:left w:val="single" w:sz="6" w:space="0" w:color="000000"/>
              <w:bottom w:val="single" w:sz="6" w:space="0" w:color="000000"/>
              <w:right w:val="nil"/>
            </w:tcBorders>
            <w:shd w:val="clear" w:color="auto" w:fill="FFFFFF"/>
          </w:tcPr>
          <w:p w:rsidR="00B81908" w:rsidRDefault="00813D86">
            <w:pPr>
              <w:spacing w:after="0" w:line="259" w:lineRule="auto"/>
              <w:ind w:left="39" w:right="0" w:firstLine="0"/>
              <w:jc w:val="left"/>
            </w:pPr>
            <w:proofErr w:type="spellStart"/>
            <w:r>
              <w:rPr>
                <w:sz w:val="18"/>
              </w:rPr>
              <w:t>Тф</w:t>
            </w:r>
            <w:proofErr w:type="spellEnd"/>
            <w:r>
              <w:rPr>
                <w:sz w:val="18"/>
              </w:rPr>
              <w:t xml:space="preserve">-ПГ – туфо-песчано-глинистая </w:t>
            </w:r>
            <w:proofErr w:type="spellStart"/>
            <w:r>
              <w:rPr>
                <w:sz w:val="18"/>
              </w:rPr>
              <w:t>Тф</w:t>
            </w:r>
            <w:proofErr w:type="spellEnd"/>
            <w:r>
              <w:rPr>
                <w:sz w:val="18"/>
              </w:rPr>
              <w:t xml:space="preserve">-Ко – туфо-конгломератовая </w:t>
            </w:r>
          </w:p>
        </w:tc>
        <w:tc>
          <w:tcPr>
            <w:tcW w:w="3176" w:type="dxa"/>
            <w:tcBorders>
              <w:top w:val="nil"/>
              <w:left w:val="nil"/>
              <w:bottom w:val="single" w:sz="6" w:space="0" w:color="000000"/>
              <w:right w:val="single" w:sz="6" w:space="0" w:color="000000"/>
            </w:tcBorders>
            <w:shd w:val="clear" w:color="auto" w:fill="FFFFFF"/>
          </w:tcPr>
          <w:p w:rsidR="00B81908" w:rsidRDefault="00813D86">
            <w:pPr>
              <w:spacing w:after="0" w:line="259" w:lineRule="auto"/>
              <w:ind w:right="0" w:firstLine="0"/>
              <w:jc w:val="left"/>
            </w:pPr>
            <w:r>
              <w:rPr>
                <w:sz w:val="18"/>
              </w:rPr>
              <w:t xml:space="preserve"> </w:t>
            </w:r>
          </w:p>
          <w:p w:rsidR="00B81908" w:rsidRDefault="00813D86">
            <w:pPr>
              <w:spacing w:after="0" w:line="259" w:lineRule="auto"/>
              <w:ind w:right="0" w:firstLine="0"/>
              <w:jc w:val="left"/>
            </w:pPr>
            <w:r>
              <w:rPr>
                <w:sz w:val="18"/>
              </w:rPr>
              <w:t xml:space="preserve"> </w:t>
            </w:r>
          </w:p>
        </w:tc>
      </w:tr>
    </w:tbl>
    <w:p w:rsidR="00B81908" w:rsidRDefault="00813D86">
      <w:pPr>
        <w:spacing w:after="7" w:line="259" w:lineRule="auto"/>
        <w:ind w:left="284" w:right="0" w:firstLine="0"/>
        <w:jc w:val="left"/>
      </w:pPr>
      <w:r>
        <w:t xml:space="preserve"> </w:t>
      </w:r>
    </w:p>
    <w:p w:rsidR="00B81908" w:rsidRDefault="00813D86">
      <w:pPr>
        <w:ind w:left="284" w:right="34" w:firstLine="0"/>
      </w:pPr>
      <w:r>
        <w:t xml:space="preserve">На карте и колонках индексы формаций даются цветом соответствующего СЯ (в прямоугольнике); </w:t>
      </w:r>
    </w:p>
    <w:p w:rsidR="00B81908" w:rsidRDefault="00813D86">
      <w:pPr>
        <w:spacing w:after="0" w:line="259" w:lineRule="auto"/>
        <w:ind w:left="284" w:right="0" w:firstLine="0"/>
        <w:jc w:val="left"/>
      </w:pPr>
      <w:r>
        <w:t xml:space="preserve"> </w:t>
      </w:r>
    </w:p>
    <w:p w:rsidR="00B81908" w:rsidRDefault="00813D86">
      <w:pPr>
        <w:spacing w:after="0" w:line="259" w:lineRule="auto"/>
        <w:ind w:left="284" w:right="0" w:firstLine="0"/>
        <w:jc w:val="left"/>
      </w:pPr>
      <w:r>
        <w:t xml:space="preserve"> </w:t>
      </w:r>
    </w:p>
    <w:p w:rsidR="00B81908" w:rsidRDefault="00813D86">
      <w:pPr>
        <w:spacing w:after="23" w:line="259" w:lineRule="auto"/>
        <w:ind w:left="10" w:right="52" w:hanging="10"/>
        <w:jc w:val="center"/>
      </w:pPr>
      <w:r>
        <w:rPr>
          <w:b/>
          <w:sz w:val="18"/>
        </w:rPr>
        <w:t xml:space="preserve">Примеры буквенных символов групп формаций </w:t>
      </w:r>
    </w:p>
    <w:tbl>
      <w:tblPr>
        <w:tblStyle w:val="TableGrid"/>
        <w:tblW w:w="6275" w:type="dxa"/>
        <w:tblInd w:w="1682" w:type="dxa"/>
        <w:tblCellMar>
          <w:right w:w="115" w:type="dxa"/>
        </w:tblCellMar>
        <w:tblLook w:val="04A0" w:firstRow="1" w:lastRow="0" w:firstColumn="1" w:lastColumn="0" w:noHBand="0" w:noVBand="1"/>
      </w:tblPr>
      <w:tblGrid>
        <w:gridCol w:w="2632"/>
        <w:gridCol w:w="3643"/>
      </w:tblGrid>
      <w:tr w:rsidR="00B81908" w:rsidTr="00177372">
        <w:trPr>
          <w:trHeight w:val="277"/>
        </w:trPr>
        <w:tc>
          <w:tcPr>
            <w:tcW w:w="2632" w:type="dxa"/>
            <w:tcBorders>
              <w:top w:val="single" w:sz="4" w:space="0" w:color="000000"/>
              <w:left w:val="single" w:sz="6" w:space="0" w:color="000000"/>
              <w:bottom w:val="nil"/>
              <w:right w:val="nil"/>
            </w:tcBorders>
          </w:tcPr>
          <w:p w:rsidR="00B81908" w:rsidRDefault="00813D86">
            <w:pPr>
              <w:spacing w:after="0" w:line="259" w:lineRule="auto"/>
              <w:ind w:left="39" w:right="0" w:firstLine="0"/>
              <w:jc w:val="left"/>
            </w:pPr>
            <w:proofErr w:type="spellStart"/>
            <w:r>
              <w:rPr>
                <w:sz w:val="18"/>
              </w:rPr>
              <w:t>Тр</w:t>
            </w:r>
            <w:proofErr w:type="spellEnd"/>
            <w:r>
              <w:rPr>
                <w:sz w:val="18"/>
              </w:rPr>
              <w:t xml:space="preserve"> – терригенная </w:t>
            </w:r>
          </w:p>
        </w:tc>
        <w:tc>
          <w:tcPr>
            <w:tcW w:w="3644" w:type="dxa"/>
            <w:tcBorders>
              <w:top w:val="single" w:sz="4" w:space="0" w:color="000000"/>
              <w:left w:val="nil"/>
              <w:bottom w:val="nil"/>
              <w:right w:val="single" w:sz="6" w:space="0" w:color="000000"/>
            </w:tcBorders>
          </w:tcPr>
          <w:p w:rsidR="00B81908" w:rsidRDefault="00813D86">
            <w:pPr>
              <w:spacing w:after="0" w:line="259" w:lineRule="auto"/>
              <w:ind w:right="0" w:firstLine="0"/>
              <w:jc w:val="left"/>
            </w:pPr>
            <w:proofErr w:type="spellStart"/>
            <w:r>
              <w:rPr>
                <w:sz w:val="18"/>
              </w:rPr>
              <w:t>Ти</w:t>
            </w:r>
            <w:proofErr w:type="spellEnd"/>
            <w:r>
              <w:rPr>
                <w:sz w:val="18"/>
              </w:rPr>
              <w:t xml:space="preserve"> – ледниковая (тиллитовая) </w:t>
            </w:r>
          </w:p>
        </w:tc>
      </w:tr>
      <w:tr w:rsidR="00B81908" w:rsidTr="00177372">
        <w:trPr>
          <w:trHeight w:val="277"/>
        </w:trPr>
        <w:tc>
          <w:tcPr>
            <w:tcW w:w="2632" w:type="dxa"/>
            <w:tcBorders>
              <w:top w:val="nil"/>
              <w:left w:val="single" w:sz="6" w:space="0" w:color="000000"/>
              <w:bottom w:val="nil"/>
              <w:right w:val="nil"/>
            </w:tcBorders>
            <w:shd w:val="clear" w:color="auto" w:fill="FFFFFF"/>
          </w:tcPr>
          <w:p w:rsidR="00B81908" w:rsidRDefault="00813D86">
            <w:pPr>
              <w:spacing w:after="0" w:line="259" w:lineRule="auto"/>
              <w:ind w:left="39" w:right="0" w:firstLine="0"/>
              <w:jc w:val="left"/>
            </w:pPr>
            <w:r>
              <w:rPr>
                <w:sz w:val="18"/>
              </w:rPr>
              <w:t xml:space="preserve">Кб – карбонатная </w:t>
            </w:r>
          </w:p>
        </w:tc>
        <w:tc>
          <w:tcPr>
            <w:tcW w:w="3644" w:type="dxa"/>
            <w:tcBorders>
              <w:top w:val="nil"/>
              <w:left w:val="nil"/>
              <w:bottom w:val="nil"/>
              <w:right w:val="single" w:sz="6" w:space="0" w:color="000000"/>
            </w:tcBorders>
            <w:shd w:val="clear" w:color="auto" w:fill="FFFFFF"/>
          </w:tcPr>
          <w:p w:rsidR="00B81908" w:rsidRDefault="00813D86">
            <w:pPr>
              <w:spacing w:after="0" w:line="259" w:lineRule="auto"/>
              <w:ind w:right="0" w:firstLine="0"/>
              <w:jc w:val="left"/>
            </w:pPr>
            <w:proofErr w:type="spellStart"/>
            <w:r>
              <w:rPr>
                <w:sz w:val="18"/>
              </w:rPr>
              <w:t>ТрКб</w:t>
            </w:r>
            <w:proofErr w:type="spellEnd"/>
            <w:r>
              <w:rPr>
                <w:sz w:val="18"/>
              </w:rPr>
              <w:t xml:space="preserve"> – терригенно-карбонатная</w:t>
            </w:r>
            <w:r>
              <w:rPr>
                <w:sz w:val="18"/>
                <w:vertAlign w:val="superscript"/>
              </w:rPr>
              <w:footnoteReference w:id="2"/>
            </w:r>
            <w:r>
              <w:rPr>
                <w:sz w:val="18"/>
              </w:rPr>
              <w:t xml:space="preserve"> </w:t>
            </w:r>
          </w:p>
        </w:tc>
      </w:tr>
      <w:tr w:rsidR="00B81908" w:rsidTr="00177372">
        <w:trPr>
          <w:trHeight w:val="277"/>
        </w:trPr>
        <w:tc>
          <w:tcPr>
            <w:tcW w:w="2632" w:type="dxa"/>
            <w:tcBorders>
              <w:top w:val="nil"/>
              <w:left w:val="single" w:sz="6" w:space="0" w:color="000000"/>
              <w:bottom w:val="nil"/>
              <w:right w:val="nil"/>
            </w:tcBorders>
            <w:shd w:val="clear" w:color="auto" w:fill="FFFFFF"/>
          </w:tcPr>
          <w:p w:rsidR="00B81908" w:rsidRDefault="00813D86">
            <w:pPr>
              <w:spacing w:after="0" w:line="259" w:lineRule="auto"/>
              <w:ind w:left="39" w:right="0" w:firstLine="0"/>
              <w:jc w:val="left"/>
            </w:pPr>
            <w:r>
              <w:rPr>
                <w:sz w:val="18"/>
              </w:rPr>
              <w:t xml:space="preserve">Су – сульфатоносная </w:t>
            </w:r>
          </w:p>
        </w:tc>
        <w:tc>
          <w:tcPr>
            <w:tcW w:w="3644" w:type="dxa"/>
            <w:tcBorders>
              <w:top w:val="nil"/>
              <w:left w:val="nil"/>
              <w:bottom w:val="nil"/>
              <w:right w:val="single" w:sz="6" w:space="0" w:color="000000"/>
            </w:tcBorders>
            <w:shd w:val="clear" w:color="auto" w:fill="FFFFFF"/>
          </w:tcPr>
          <w:p w:rsidR="00B81908" w:rsidRDefault="00813D86">
            <w:pPr>
              <w:spacing w:after="0" w:line="259" w:lineRule="auto"/>
              <w:ind w:right="0" w:firstLine="0"/>
              <w:jc w:val="left"/>
            </w:pPr>
            <w:proofErr w:type="spellStart"/>
            <w:r>
              <w:rPr>
                <w:sz w:val="18"/>
              </w:rPr>
              <w:t>КбТр</w:t>
            </w:r>
            <w:proofErr w:type="spellEnd"/>
            <w:r>
              <w:rPr>
                <w:sz w:val="18"/>
              </w:rPr>
              <w:t xml:space="preserve"> – карбонатно-терригенная</w:t>
            </w:r>
            <w:r>
              <w:rPr>
                <w:sz w:val="18"/>
                <w:vertAlign w:val="superscript"/>
              </w:rPr>
              <w:footnoteReference w:id="3"/>
            </w:r>
            <w:r>
              <w:rPr>
                <w:sz w:val="18"/>
              </w:rPr>
              <w:t xml:space="preserve"> </w:t>
            </w:r>
          </w:p>
        </w:tc>
      </w:tr>
      <w:tr w:rsidR="00B81908" w:rsidTr="00177372">
        <w:trPr>
          <w:trHeight w:val="277"/>
        </w:trPr>
        <w:tc>
          <w:tcPr>
            <w:tcW w:w="2632" w:type="dxa"/>
            <w:tcBorders>
              <w:top w:val="nil"/>
              <w:left w:val="single" w:sz="6" w:space="0" w:color="000000"/>
              <w:bottom w:val="nil"/>
              <w:right w:val="nil"/>
            </w:tcBorders>
          </w:tcPr>
          <w:p w:rsidR="00B81908" w:rsidRDefault="00813D86">
            <w:pPr>
              <w:spacing w:after="0" w:line="259" w:lineRule="auto"/>
              <w:ind w:left="39" w:right="0" w:firstLine="0"/>
              <w:jc w:val="left"/>
            </w:pPr>
            <w:r>
              <w:rPr>
                <w:sz w:val="18"/>
              </w:rPr>
              <w:t xml:space="preserve">Со – соленосная </w:t>
            </w:r>
          </w:p>
        </w:tc>
        <w:tc>
          <w:tcPr>
            <w:tcW w:w="3644" w:type="dxa"/>
            <w:tcBorders>
              <w:top w:val="nil"/>
              <w:left w:val="nil"/>
              <w:bottom w:val="nil"/>
              <w:right w:val="single" w:sz="6" w:space="0" w:color="000000"/>
            </w:tcBorders>
          </w:tcPr>
          <w:p w:rsidR="00B81908" w:rsidRDefault="00813D86">
            <w:pPr>
              <w:spacing w:after="0" w:line="259" w:lineRule="auto"/>
              <w:ind w:right="0" w:firstLine="0"/>
              <w:jc w:val="left"/>
            </w:pPr>
            <w:proofErr w:type="spellStart"/>
            <w:r>
              <w:rPr>
                <w:sz w:val="18"/>
              </w:rPr>
              <w:t>КрКб</w:t>
            </w:r>
            <w:proofErr w:type="spellEnd"/>
            <w:r>
              <w:rPr>
                <w:sz w:val="18"/>
              </w:rPr>
              <w:t xml:space="preserve"> – кремнисто-карбонатная </w:t>
            </w:r>
          </w:p>
        </w:tc>
      </w:tr>
      <w:tr w:rsidR="00B81908" w:rsidTr="00177372">
        <w:trPr>
          <w:trHeight w:val="277"/>
        </w:trPr>
        <w:tc>
          <w:tcPr>
            <w:tcW w:w="2632" w:type="dxa"/>
            <w:tcBorders>
              <w:top w:val="nil"/>
              <w:left w:val="single" w:sz="6" w:space="0" w:color="000000"/>
              <w:bottom w:val="single" w:sz="6" w:space="0" w:color="000000"/>
              <w:right w:val="nil"/>
            </w:tcBorders>
            <w:shd w:val="clear" w:color="auto" w:fill="FFFFFF"/>
          </w:tcPr>
          <w:p w:rsidR="00B81908" w:rsidRDefault="00813D86" w:rsidP="00177372">
            <w:pPr>
              <w:spacing w:before="100" w:beforeAutospacing="1" w:after="0" w:line="259" w:lineRule="auto"/>
              <w:ind w:left="39" w:right="0" w:firstLine="0"/>
              <w:jc w:val="left"/>
            </w:pPr>
            <w:proofErr w:type="spellStart"/>
            <w:r>
              <w:rPr>
                <w:sz w:val="18"/>
              </w:rPr>
              <w:t>Уг</w:t>
            </w:r>
            <w:proofErr w:type="spellEnd"/>
            <w:r>
              <w:rPr>
                <w:sz w:val="18"/>
              </w:rPr>
              <w:t xml:space="preserve"> – угленосная </w:t>
            </w:r>
          </w:p>
        </w:tc>
        <w:tc>
          <w:tcPr>
            <w:tcW w:w="3644" w:type="dxa"/>
            <w:tcBorders>
              <w:top w:val="nil"/>
              <w:left w:val="nil"/>
              <w:bottom w:val="single" w:sz="6" w:space="0" w:color="000000"/>
              <w:right w:val="single" w:sz="6" w:space="0" w:color="000000"/>
            </w:tcBorders>
            <w:shd w:val="clear" w:color="auto" w:fill="FFFFFF"/>
          </w:tcPr>
          <w:p w:rsidR="00B81908" w:rsidRDefault="00813D86" w:rsidP="00177372">
            <w:pPr>
              <w:spacing w:before="100" w:beforeAutospacing="1" w:after="0" w:line="259" w:lineRule="auto"/>
              <w:ind w:right="0" w:firstLine="0"/>
              <w:jc w:val="left"/>
            </w:pPr>
            <w:r>
              <w:rPr>
                <w:sz w:val="18"/>
              </w:rPr>
              <w:t xml:space="preserve"> </w:t>
            </w:r>
          </w:p>
        </w:tc>
      </w:tr>
    </w:tbl>
    <w:p w:rsidR="00B81908" w:rsidRDefault="00813D86" w:rsidP="00177372">
      <w:pPr>
        <w:spacing w:before="100" w:beforeAutospacing="1" w:after="0" w:line="259" w:lineRule="auto"/>
        <w:ind w:left="284" w:right="0" w:firstLine="0"/>
        <w:jc w:val="left"/>
      </w:pPr>
      <w:r>
        <w:t xml:space="preserve"> Индексы группы формаций ограничиваются прямоугольными скобками: [Со] – соленосная. </w:t>
      </w:r>
    </w:p>
    <w:p w:rsidR="00B81908" w:rsidRDefault="00813D86">
      <w:pPr>
        <w:spacing w:after="0" w:line="259" w:lineRule="auto"/>
        <w:ind w:left="284" w:right="0" w:firstLine="0"/>
        <w:jc w:val="left"/>
      </w:pPr>
      <w:r>
        <w:t xml:space="preserve"> </w:t>
      </w:r>
    </w:p>
    <w:p w:rsidR="00B81908" w:rsidRDefault="00813D86">
      <w:pPr>
        <w:spacing w:after="0" w:line="259" w:lineRule="auto"/>
        <w:ind w:left="284" w:right="0" w:firstLine="0"/>
        <w:jc w:val="left"/>
      </w:pPr>
      <w:r>
        <w:t xml:space="preserve"> </w:t>
      </w:r>
    </w:p>
    <w:p w:rsidR="00073634" w:rsidRDefault="00813D86">
      <w:pPr>
        <w:spacing w:after="23" w:line="259" w:lineRule="auto"/>
        <w:ind w:left="1752" w:right="1701" w:hanging="10"/>
        <w:jc w:val="center"/>
        <w:rPr>
          <w:b/>
          <w:sz w:val="18"/>
        </w:rPr>
      </w:pPr>
      <w:r>
        <w:rPr>
          <w:b/>
          <w:sz w:val="18"/>
        </w:rPr>
        <w:t xml:space="preserve">Дополнительные обозначения генетических, тектонических </w:t>
      </w:r>
    </w:p>
    <w:p w:rsidR="00B81908" w:rsidRDefault="00813D86">
      <w:pPr>
        <w:spacing w:after="23" w:line="259" w:lineRule="auto"/>
        <w:ind w:left="1752" w:right="1701" w:hanging="10"/>
        <w:jc w:val="center"/>
      </w:pPr>
      <w:r>
        <w:rPr>
          <w:b/>
          <w:sz w:val="18"/>
        </w:rPr>
        <w:t xml:space="preserve">и </w:t>
      </w:r>
      <w:r w:rsidR="00073634">
        <w:rPr>
          <w:b/>
          <w:sz w:val="18"/>
        </w:rPr>
        <w:t>других типов</w:t>
      </w:r>
      <w:r>
        <w:rPr>
          <w:b/>
          <w:sz w:val="18"/>
        </w:rPr>
        <w:t xml:space="preserve"> формаций (для колонок) </w:t>
      </w:r>
    </w:p>
    <w:tbl>
      <w:tblPr>
        <w:tblStyle w:val="TableGrid"/>
        <w:tblW w:w="6378" w:type="dxa"/>
        <w:tblInd w:w="1631" w:type="dxa"/>
        <w:tblCellMar>
          <w:left w:w="39" w:type="dxa"/>
          <w:right w:w="99" w:type="dxa"/>
        </w:tblCellMar>
        <w:tblLook w:val="04A0" w:firstRow="1" w:lastRow="0" w:firstColumn="1" w:lastColumn="0" w:noHBand="0" w:noVBand="1"/>
      </w:tblPr>
      <w:tblGrid>
        <w:gridCol w:w="3119"/>
        <w:gridCol w:w="3259"/>
      </w:tblGrid>
      <w:tr w:rsidR="00B81908">
        <w:trPr>
          <w:trHeight w:val="411"/>
        </w:trPr>
        <w:tc>
          <w:tcPr>
            <w:tcW w:w="3119" w:type="dxa"/>
            <w:tcBorders>
              <w:top w:val="single" w:sz="4" w:space="0" w:color="000000"/>
              <w:left w:val="single" w:sz="4" w:space="0" w:color="000000"/>
              <w:bottom w:val="single" w:sz="4" w:space="0" w:color="000000"/>
              <w:right w:val="single" w:sz="4" w:space="0" w:color="000000"/>
            </w:tcBorders>
          </w:tcPr>
          <w:p w:rsidR="00B81908" w:rsidRDefault="00813D86">
            <w:pPr>
              <w:spacing w:after="0" w:line="259" w:lineRule="auto"/>
              <w:ind w:right="0" w:firstLine="0"/>
              <w:jc w:val="center"/>
            </w:pPr>
            <w:r>
              <w:rPr>
                <w:sz w:val="18"/>
              </w:rPr>
              <w:t xml:space="preserve">Генетические типы (строчные буквы латинского алфавита) </w:t>
            </w:r>
          </w:p>
        </w:tc>
        <w:tc>
          <w:tcPr>
            <w:tcW w:w="3259" w:type="dxa"/>
            <w:tcBorders>
              <w:top w:val="single" w:sz="4" w:space="0" w:color="000000"/>
              <w:left w:val="single" w:sz="4" w:space="0" w:color="000000"/>
              <w:bottom w:val="single" w:sz="4" w:space="0" w:color="000000"/>
              <w:right w:val="single" w:sz="4" w:space="0" w:color="000000"/>
            </w:tcBorders>
          </w:tcPr>
          <w:p w:rsidR="00B81908" w:rsidRDefault="00813D86">
            <w:pPr>
              <w:spacing w:after="0" w:line="259" w:lineRule="auto"/>
              <w:ind w:left="82" w:right="0" w:firstLine="0"/>
              <w:jc w:val="center"/>
            </w:pPr>
            <w:r>
              <w:rPr>
                <w:sz w:val="18"/>
              </w:rPr>
              <w:t xml:space="preserve">Тектонические типы (прописные буквы русского алфавита, курсив) </w:t>
            </w:r>
          </w:p>
        </w:tc>
      </w:tr>
      <w:tr w:rsidR="00B81908" w:rsidTr="00177372">
        <w:trPr>
          <w:trHeight w:val="282"/>
        </w:trPr>
        <w:tc>
          <w:tcPr>
            <w:tcW w:w="3119" w:type="dxa"/>
            <w:tcBorders>
              <w:top w:val="single" w:sz="4" w:space="0" w:color="000000"/>
              <w:left w:val="single" w:sz="4" w:space="0" w:color="000000"/>
              <w:bottom w:val="nil"/>
              <w:right w:val="single" w:sz="4" w:space="0" w:color="000000"/>
            </w:tcBorders>
          </w:tcPr>
          <w:p w:rsidR="00B81908" w:rsidRDefault="00813D86">
            <w:pPr>
              <w:spacing w:after="0" w:line="259" w:lineRule="auto"/>
              <w:ind w:left="1" w:right="0" w:firstLine="0"/>
              <w:jc w:val="left"/>
            </w:pPr>
            <w:r>
              <w:rPr>
                <w:sz w:val="18"/>
              </w:rPr>
              <w:t xml:space="preserve">m – морская </w:t>
            </w:r>
          </w:p>
        </w:tc>
        <w:tc>
          <w:tcPr>
            <w:tcW w:w="3259" w:type="dxa"/>
            <w:tcBorders>
              <w:top w:val="single" w:sz="4" w:space="0" w:color="000000"/>
              <w:left w:val="single" w:sz="4" w:space="0" w:color="000000"/>
              <w:bottom w:val="nil"/>
              <w:right w:val="single" w:sz="4" w:space="0" w:color="000000"/>
            </w:tcBorders>
          </w:tcPr>
          <w:p w:rsidR="00B81908" w:rsidRDefault="00813D86">
            <w:pPr>
              <w:spacing w:after="0" w:line="259" w:lineRule="auto"/>
              <w:ind w:right="0" w:firstLine="0"/>
              <w:jc w:val="left"/>
            </w:pPr>
            <w:r>
              <w:rPr>
                <w:i/>
                <w:sz w:val="18"/>
              </w:rPr>
              <w:t>Ф</w:t>
            </w:r>
            <w:r>
              <w:rPr>
                <w:sz w:val="18"/>
              </w:rPr>
              <w:t xml:space="preserve"> – флишевая </w:t>
            </w:r>
          </w:p>
        </w:tc>
      </w:tr>
      <w:tr w:rsidR="00B81908" w:rsidTr="00177372">
        <w:trPr>
          <w:trHeight w:val="282"/>
        </w:trPr>
        <w:tc>
          <w:tcPr>
            <w:tcW w:w="3119" w:type="dxa"/>
            <w:tcBorders>
              <w:top w:val="nil"/>
              <w:left w:val="single" w:sz="4" w:space="0" w:color="000000"/>
              <w:bottom w:val="nil"/>
              <w:right w:val="single" w:sz="4" w:space="0" w:color="000000"/>
            </w:tcBorders>
          </w:tcPr>
          <w:p w:rsidR="00B81908" w:rsidRDefault="00813D86">
            <w:pPr>
              <w:spacing w:after="0" w:line="259" w:lineRule="auto"/>
              <w:ind w:left="1" w:right="0" w:firstLine="0"/>
              <w:jc w:val="left"/>
            </w:pPr>
            <w:r>
              <w:rPr>
                <w:sz w:val="18"/>
              </w:rPr>
              <w:t xml:space="preserve">l – лагунная </w:t>
            </w:r>
          </w:p>
        </w:tc>
        <w:tc>
          <w:tcPr>
            <w:tcW w:w="3259" w:type="dxa"/>
            <w:tcBorders>
              <w:top w:val="nil"/>
              <w:left w:val="single" w:sz="4" w:space="0" w:color="000000"/>
              <w:bottom w:val="nil"/>
              <w:right w:val="single" w:sz="4" w:space="0" w:color="000000"/>
            </w:tcBorders>
          </w:tcPr>
          <w:p w:rsidR="00B81908" w:rsidRDefault="00813D86">
            <w:pPr>
              <w:spacing w:after="0" w:line="259" w:lineRule="auto"/>
              <w:ind w:right="0" w:firstLine="0"/>
              <w:jc w:val="left"/>
            </w:pPr>
            <w:r>
              <w:rPr>
                <w:i/>
                <w:sz w:val="18"/>
              </w:rPr>
              <w:t>М</w:t>
            </w:r>
            <w:r>
              <w:rPr>
                <w:sz w:val="18"/>
              </w:rPr>
              <w:t xml:space="preserve"> – молассовая </w:t>
            </w:r>
          </w:p>
        </w:tc>
      </w:tr>
      <w:tr w:rsidR="00B81908" w:rsidTr="00177372">
        <w:trPr>
          <w:trHeight w:val="282"/>
        </w:trPr>
        <w:tc>
          <w:tcPr>
            <w:tcW w:w="3119" w:type="dxa"/>
            <w:tcBorders>
              <w:top w:val="nil"/>
              <w:left w:val="single" w:sz="4" w:space="0" w:color="000000"/>
              <w:bottom w:val="single" w:sz="4" w:space="0" w:color="000000"/>
              <w:right w:val="single" w:sz="4" w:space="0" w:color="000000"/>
            </w:tcBorders>
            <w:shd w:val="clear" w:color="auto" w:fill="FFFFFF"/>
          </w:tcPr>
          <w:p w:rsidR="00B81908" w:rsidRDefault="00813D86">
            <w:pPr>
              <w:spacing w:after="0" w:line="259" w:lineRule="auto"/>
              <w:ind w:left="1" w:right="0" w:firstLine="0"/>
              <w:jc w:val="left"/>
            </w:pPr>
            <w:r>
              <w:rPr>
                <w:sz w:val="18"/>
              </w:rPr>
              <w:t xml:space="preserve">k – континентальная </w:t>
            </w:r>
          </w:p>
        </w:tc>
        <w:tc>
          <w:tcPr>
            <w:tcW w:w="3259" w:type="dxa"/>
            <w:tcBorders>
              <w:top w:val="nil"/>
              <w:left w:val="single" w:sz="4" w:space="0" w:color="000000"/>
              <w:bottom w:val="single" w:sz="4" w:space="0" w:color="000000"/>
              <w:right w:val="single" w:sz="4" w:space="0" w:color="000000"/>
            </w:tcBorders>
            <w:shd w:val="clear" w:color="auto" w:fill="FFFFFF"/>
          </w:tcPr>
          <w:p w:rsidR="00B81908" w:rsidRDefault="00813D86">
            <w:pPr>
              <w:spacing w:after="0" w:line="259" w:lineRule="auto"/>
              <w:ind w:right="0" w:firstLine="0"/>
              <w:jc w:val="left"/>
            </w:pPr>
            <w:r>
              <w:rPr>
                <w:sz w:val="18"/>
              </w:rPr>
              <w:t xml:space="preserve"> </w:t>
            </w:r>
          </w:p>
        </w:tc>
      </w:tr>
    </w:tbl>
    <w:p w:rsidR="00B81908" w:rsidRDefault="00813D86">
      <w:pPr>
        <w:spacing w:line="259" w:lineRule="auto"/>
        <w:ind w:left="284" w:right="0" w:firstLine="0"/>
        <w:jc w:val="left"/>
      </w:pPr>
      <w:r>
        <w:t xml:space="preserve"> </w:t>
      </w:r>
    </w:p>
    <w:p w:rsidR="00B81908" w:rsidRDefault="00813D86">
      <w:pPr>
        <w:ind w:left="-15" w:right="34"/>
      </w:pPr>
      <w:r>
        <w:t xml:space="preserve">Вторичные изменения обозначаются символами: Fe – ожелезнение, окварцевание, А1 – бокситизация, К1 – каолинизация, Кг – окремнение; окраска: </w:t>
      </w:r>
      <w:proofErr w:type="spellStart"/>
      <w:r>
        <w:t>Кц</w:t>
      </w:r>
      <w:proofErr w:type="spellEnd"/>
      <w:r>
        <w:t xml:space="preserve"> – красноцветность, </w:t>
      </w:r>
      <w:proofErr w:type="spellStart"/>
      <w:r>
        <w:t>Рц</w:t>
      </w:r>
      <w:proofErr w:type="spellEnd"/>
      <w:r>
        <w:t xml:space="preserve"> – пестроцветность и т. д. </w:t>
      </w:r>
    </w:p>
    <w:p w:rsidR="00177372" w:rsidRDefault="00177372" w:rsidP="00177372">
      <w:pPr>
        <w:spacing w:after="0"/>
        <w:ind w:left="284" w:right="2067" w:firstLine="0"/>
      </w:pPr>
    </w:p>
    <w:p w:rsidR="00177372" w:rsidRDefault="00813D86" w:rsidP="00177372">
      <w:pPr>
        <w:spacing w:after="0"/>
        <w:ind w:left="284" w:right="2067" w:firstLine="0"/>
      </w:pPr>
      <w:r>
        <w:t xml:space="preserve">Например: </w:t>
      </w:r>
    </w:p>
    <w:p w:rsidR="00B81908" w:rsidRDefault="00813D86" w:rsidP="00177372">
      <w:pPr>
        <w:spacing w:after="0"/>
        <w:ind w:left="284" w:right="2067" w:firstLine="0"/>
      </w:pPr>
      <w:proofErr w:type="spellStart"/>
      <w:r>
        <w:t>кКцПсFе</w:t>
      </w:r>
      <w:proofErr w:type="spellEnd"/>
      <w:r>
        <w:t xml:space="preserve"> – континентальная красноцветная песчано-глинистая ожелезненная. </w:t>
      </w:r>
    </w:p>
    <w:p w:rsidR="00B81908" w:rsidRDefault="00813D86">
      <w:pPr>
        <w:spacing w:after="243" w:line="265" w:lineRule="auto"/>
        <w:ind w:left="10" w:right="73" w:hanging="10"/>
        <w:jc w:val="right"/>
      </w:pPr>
      <w:r>
        <w:rPr>
          <w:sz w:val="18"/>
        </w:rPr>
        <w:lastRenderedPageBreak/>
        <w:t xml:space="preserve">Т а б л и ц а 3 </w:t>
      </w:r>
    </w:p>
    <w:p w:rsidR="00B81908" w:rsidRDefault="00813D86">
      <w:pPr>
        <w:spacing w:after="23" w:line="259" w:lineRule="auto"/>
        <w:ind w:left="10" w:right="47" w:hanging="10"/>
        <w:jc w:val="center"/>
      </w:pPr>
      <w:r>
        <w:rPr>
          <w:b/>
          <w:sz w:val="18"/>
        </w:rPr>
        <w:t xml:space="preserve">Морфогенетические типы структур осадочного чехла </w:t>
      </w:r>
    </w:p>
    <w:tbl>
      <w:tblPr>
        <w:tblStyle w:val="TableGrid"/>
        <w:tblW w:w="9722" w:type="dxa"/>
        <w:tblInd w:w="-41" w:type="dxa"/>
        <w:tblCellMar>
          <w:top w:w="72" w:type="dxa"/>
          <w:left w:w="48" w:type="dxa"/>
          <w:right w:w="1" w:type="dxa"/>
        </w:tblCellMar>
        <w:tblLook w:val="04A0" w:firstRow="1" w:lastRow="0" w:firstColumn="1" w:lastColumn="0" w:noHBand="0" w:noVBand="1"/>
      </w:tblPr>
      <w:tblGrid>
        <w:gridCol w:w="1942"/>
        <w:gridCol w:w="1930"/>
        <w:gridCol w:w="1942"/>
        <w:gridCol w:w="1938"/>
        <w:gridCol w:w="1970"/>
      </w:tblGrid>
      <w:tr w:rsidR="00B81908">
        <w:trPr>
          <w:trHeight w:val="353"/>
        </w:trPr>
        <w:tc>
          <w:tcPr>
            <w:tcW w:w="1942" w:type="dxa"/>
            <w:vMerge w:val="restart"/>
            <w:tcBorders>
              <w:top w:val="single" w:sz="6" w:space="0" w:color="000000"/>
              <w:left w:val="single" w:sz="6" w:space="0" w:color="000000"/>
              <w:bottom w:val="single" w:sz="6" w:space="0" w:color="000000"/>
              <w:right w:val="single" w:sz="6" w:space="0" w:color="000000"/>
            </w:tcBorders>
            <w:vAlign w:val="center"/>
          </w:tcPr>
          <w:p w:rsidR="00073634" w:rsidRDefault="00813D86">
            <w:pPr>
              <w:spacing w:after="0" w:line="259" w:lineRule="auto"/>
              <w:ind w:left="111" w:right="70" w:firstLine="0"/>
              <w:jc w:val="center"/>
              <w:rPr>
                <w:sz w:val="18"/>
              </w:rPr>
            </w:pPr>
            <w:r>
              <w:rPr>
                <w:sz w:val="18"/>
              </w:rPr>
              <w:t xml:space="preserve">Порядок </w:t>
            </w:r>
            <w:r w:rsidR="00073634">
              <w:rPr>
                <w:sz w:val="18"/>
              </w:rPr>
              <w:t xml:space="preserve">структур, </w:t>
            </w:r>
          </w:p>
          <w:p w:rsidR="00B81908" w:rsidRDefault="00073634">
            <w:pPr>
              <w:spacing w:after="0" w:line="259" w:lineRule="auto"/>
              <w:ind w:left="111" w:right="70" w:firstLine="0"/>
              <w:jc w:val="center"/>
            </w:pPr>
            <w:r>
              <w:rPr>
                <w:sz w:val="18"/>
              </w:rPr>
              <w:t>их</w:t>
            </w:r>
            <w:r w:rsidR="00813D86">
              <w:rPr>
                <w:sz w:val="18"/>
              </w:rPr>
              <w:t xml:space="preserve"> размеры </w:t>
            </w:r>
          </w:p>
        </w:tc>
        <w:tc>
          <w:tcPr>
            <w:tcW w:w="5810" w:type="dxa"/>
            <w:gridSpan w:val="3"/>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50" w:firstLine="0"/>
              <w:jc w:val="center"/>
            </w:pPr>
            <w:r>
              <w:rPr>
                <w:sz w:val="18"/>
              </w:rPr>
              <w:t xml:space="preserve">Внутрикратонные структуры (и их примеры) </w:t>
            </w:r>
          </w:p>
        </w:tc>
        <w:tc>
          <w:tcPr>
            <w:tcW w:w="1970" w:type="dxa"/>
            <w:vMerge w:val="restart"/>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49" w:firstLine="0"/>
              <w:jc w:val="center"/>
            </w:pPr>
            <w:r>
              <w:rPr>
                <w:sz w:val="18"/>
              </w:rPr>
              <w:t xml:space="preserve">Краевые системы </w:t>
            </w:r>
          </w:p>
        </w:tc>
      </w:tr>
      <w:tr w:rsidR="00B81908">
        <w:trPr>
          <w:trHeight w:val="353"/>
        </w:trPr>
        <w:tc>
          <w:tcPr>
            <w:tcW w:w="0" w:type="auto"/>
            <w:vMerge/>
            <w:tcBorders>
              <w:top w:val="nil"/>
              <w:left w:val="single" w:sz="6" w:space="0" w:color="000000"/>
              <w:bottom w:val="single" w:sz="6" w:space="0" w:color="000000"/>
              <w:right w:val="single" w:sz="6" w:space="0" w:color="000000"/>
            </w:tcBorders>
          </w:tcPr>
          <w:p w:rsidR="00B81908" w:rsidRDefault="00B81908">
            <w:pPr>
              <w:spacing w:after="160" w:line="259" w:lineRule="auto"/>
              <w:ind w:right="0" w:firstLine="0"/>
              <w:jc w:val="left"/>
            </w:pPr>
          </w:p>
        </w:tc>
        <w:tc>
          <w:tcPr>
            <w:tcW w:w="1930"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50" w:firstLine="0"/>
              <w:jc w:val="center"/>
            </w:pPr>
            <w:r>
              <w:rPr>
                <w:sz w:val="18"/>
              </w:rPr>
              <w:t xml:space="preserve">положительные </w:t>
            </w:r>
          </w:p>
        </w:tc>
        <w:tc>
          <w:tcPr>
            <w:tcW w:w="1942"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49" w:firstLine="0"/>
              <w:jc w:val="center"/>
            </w:pPr>
            <w:r>
              <w:rPr>
                <w:sz w:val="18"/>
              </w:rPr>
              <w:t xml:space="preserve">отрицательные </w:t>
            </w:r>
          </w:p>
        </w:tc>
        <w:tc>
          <w:tcPr>
            <w:tcW w:w="1937"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left="55" w:right="0" w:firstLine="0"/>
              <w:jc w:val="left"/>
            </w:pPr>
            <w:r>
              <w:rPr>
                <w:sz w:val="18"/>
              </w:rPr>
              <w:t xml:space="preserve">структуры сочленения </w:t>
            </w:r>
          </w:p>
        </w:tc>
        <w:tc>
          <w:tcPr>
            <w:tcW w:w="0" w:type="auto"/>
            <w:vMerge/>
            <w:tcBorders>
              <w:top w:val="nil"/>
              <w:left w:val="single" w:sz="6" w:space="0" w:color="000000"/>
              <w:bottom w:val="single" w:sz="6" w:space="0" w:color="000000"/>
              <w:right w:val="single" w:sz="6" w:space="0" w:color="000000"/>
            </w:tcBorders>
          </w:tcPr>
          <w:p w:rsidR="00B81908" w:rsidRDefault="00B81908">
            <w:pPr>
              <w:spacing w:after="160" w:line="259" w:lineRule="auto"/>
              <w:ind w:right="0" w:firstLine="0"/>
              <w:jc w:val="left"/>
            </w:pPr>
          </w:p>
        </w:tc>
      </w:tr>
      <w:tr w:rsidR="00B81908">
        <w:trPr>
          <w:trHeight w:val="343"/>
        </w:trPr>
        <w:tc>
          <w:tcPr>
            <w:tcW w:w="1942"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52" w:firstLine="0"/>
              <w:jc w:val="center"/>
            </w:pPr>
            <w:r>
              <w:rPr>
                <w:sz w:val="18"/>
              </w:rPr>
              <w:t xml:space="preserve">Региональные </w:t>
            </w:r>
          </w:p>
        </w:tc>
        <w:tc>
          <w:tcPr>
            <w:tcW w:w="1930"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43" w:firstLine="0"/>
              <w:jc w:val="center"/>
            </w:pPr>
            <w:r>
              <w:rPr>
                <w:sz w:val="18"/>
              </w:rPr>
              <w:t xml:space="preserve">Щиты, кряжи </w:t>
            </w:r>
          </w:p>
        </w:tc>
        <w:tc>
          <w:tcPr>
            <w:tcW w:w="1942"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50" w:firstLine="0"/>
              <w:jc w:val="center"/>
            </w:pPr>
            <w:r>
              <w:rPr>
                <w:sz w:val="18"/>
              </w:rPr>
              <w:t xml:space="preserve">Плиты </w:t>
            </w:r>
          </w:p>
        </w:tc>
        <w:tc>
          <w:tcPr>
            <w:tcW w:w="1937"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1" w:firstLine="0"/>
              <w:jc w:val="center"/>
            </w:pPr>
            <w:r>
              <w:rPr>
                <w:sz w:val="18"/>
              </w:rPr>
              <w:t xml:space="preserve"> </w:t>
            </w:r>
          </w:p>
        </w:tc>
        <w:tc>
          <w:tcPr>
            <w:tcW w:w="1970" w:type="dxa"/>
            <w:tcBorders>
              <w:top w:val="single" w:sz="6" w:space="0" w:color="000000"/>
              <w:left w:val="single" w:sz="6" w:space="0" w:color="000000"/>
              <w:bottom w:val="single" w:sz="6" w:space="0" w:color="000000"/>
              <w:right w:val="single" w:sz="6" w:space="0" w:color="000000"/>
            </w:tcBorders>
          </w:tcPr>
          <w:p w:rsidR="00B81908" w:rsidRDefault="00813D86">
            <w:pPr>
              <w:spacing w:after="0" w:line="259" w:lineRule="auto"/>
              <w:ind w:right="5" w:firstLine="0"/>
              <w:jc w:val="center"/>
            </w:pPr>
            <w:r>
              <w:rPr>
                <w:sz w:val="18"/>
              </w:rPr>
              <w:t xml:space="preserve"> </w:t>
            </w:r>
          </w:p>
        </w:tc>
      </w:tr>
      <w:tr w:rsidR="00B81908">
        <w:trPr>
          <w:trHeight w:val="1315"/>
        </w:trPr>
        <w:tc>
          <w:tcPr>
            <w:tcW w:w="1942" w:type="dxa"/>
            <w:tcBorders>
              <w:top w:val="single" w:sz="6" w:space="0" w:color="000000"/>
              <w:left w:val="single" w:sz="6" w:space="0" w:color="000000"/>
              <w:bottom w:val="single" w:sz="6" w:space="0" w:color="000000"/>
              <w:right w:val="single" w:sz="6" w:space="0" w:color="000000"/>
            </w:tcBorders>
            <w:vAlign w:val="center"/>
          </w:tcPr>
          <w:p w:rsidR="00177372" w:rsidRDefault="00073634">
            <w:pPr>
              <w:spacing w:after="0" w:line="259" w:lineRule="auto"/>
              <w:ind w:right="0" w:firstLine="0"/>
              <w:jc w:val="center"/>
              <w:rPr>
                <w:sz w:val="18"/>
              </w:rPr>
            </w:pPr>
            <w:r>
              <w:rPr>
                <w:sz w:val="18"/>
              </w:rPr>
              <w:t xml:space="preserve">Надпорядковые </w:t>
            </w:r>
          </w:p>
          <w:p w:rsidR="00B81908" w:rsidRDefault="00073634">
            <w:pPr>
              <w:spacing w:after="0" w:line="259" w:lineRule="auto"/>
              <w:ind w:right="0" w:firstLine="0"/>
              <w:jc w:val="center"/>
            </w:pPr>
            <w:r>
              <w:rPr>
                <w:sz w:val="18"/>
              </w:rPr>
              <w:t>50</w:t>
            </w:r>
            <w:r w:rsidR="00813D86">
              <w:rPr>
                <w:sz w:val="18"/>
              </w:rPr>
              <w:t xml:space="preserve">–600×600–1000 км </w:t>
            </w:r>
          </w:p>
        </w:tc>
        <w:tc>
          <w:tcPr>
            <w:tcW w:w="193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50" w:firstLine="0"/>
              <w:jc w:val="center"/>
            </w:pPr>
            <w:r>
              <w:rPr>
                <w:sz w:val="18"/>
              </w:rPr>
              <w:t xml:space="preserve">Антеклизы </w:t>
            </w:r>
          </w:p>
        </w:tc>
        <w:tc>
          <w:tcPr>
            <w:tcW w:w="1942"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0" w:firstLine="0"/>
              <w:jc w:val="center"/>
            </w:pPr>
            <w:r>
              <w:rPr>
                <w:sz w:val="18"/>
              </w:rPr>
              <w:t xml:space="preserve">Синеклизы, моноклизы, амфиклизы, системы авлакогенов </w:t>
            </w:r>
          </w:p>
        </w:tc>
        <w:tc>
          <w:tcPr>
            <w:tcW w:w="1937" w:type="dxa"/>
            <w:tcBorders>
              <w:top w:val="single" w:sz="6" w:space="0" w:color="000000"/>
              <w:left w:val="single" w:sz="6" w:space="0" w:color="000000"/>
              <w:bottom w:val="single" w:sz="6" w:space="0" w:color="000000"/>
              <w:right w:val="single" w:sz="6" w:space="0" w:color="000000"/>
            </w:tcBorders>
            <w:vAlign w:val="center"/>
          </w:tcPr>
          <w:p w:rsidR="00973F52" w:rsidRDefault="00813D86">
            <w:pPr>
              <w:spacing w:after="0" w:line="259" w:lineRule="auto"/>
              <w:ind w:right="0" w:firstLine="0"/>
              <w:jc w:val="center"/>
              <w:rPr>
                <w:sz w:val="18"/>
              </w:rPr>
            </w:pPr>
            <w:r>
              <w:rPr>
                <w:sz w:val="18"/>
              </w:rPr>
              <w:t xml:space="preserve">Седловины, </w:t>
            </w:r>
          </w:p>
          <w:p w:rsidR="00B81908" w:rsidRDefault="00813D86">
            <w:pPr>
              <w:spacing w:after="0" w:line="259" w:lineRule="auto"/>
              <w:ind w:right="0" w:firstLine="0"/>
              <w:jc w:val="center"/>
            </w:pPr>
            <w:r>
              <w:rPr>
                <w:sz w:val="18"/>
              </w:rPr>
              <w:t xml:space="preserve">моноклинали </w:t>
            </w:r>
          </w:p>
        </w:tc>
        <w:tc>
          <w:tcPr>
            <w:tcW w:w="1970" w:type="dxa"/>
            <w:tcBorders>
              <w:top w:val="single" w:sz="6" w:space="0" w:color="000000"/>
              <w:left w:val="single" w:sz="6" w:space="0" w:color="000000"/>
              <w:bottom w:val="single" w:sz="6" w:space="0" w:color="000000"/>
              <w:right w:val="single" w:sz="6" w:space="0" w:color="000000"/>
            </w:tcBorders>
            <w:vAlign w:val="center"/>
          </w:tcPr>
          <w:p w:rsidR="00177372" w:rsidRDefault="00813D86">
            <w:pPr>
              <w:spacing w:after="0" w:line="259" w:lineRule="auto"/>
              <w:ind w:right="0" w:firstLine="0"/>
              <w:jc w:val="center"/>
              <w:rPr>
                <w:sz w:val="18"/>
              </w:rPr>
            </w:pPr>
            <w:r>
              <w:rPr>
                <w:sz w:val="18"/>
              </w:rPr>
              <w:t xml:space="preserve">Краевые </w:t>
            </w:r>
          </w:p>
          <w:p w:rsidR="00973F52" w:rsidRDefault="00813D86">
            <w:pPr>
              <w:spacing w:after="0" w:line="259" w:lineRule="auto"/>
              <w:ind w:right="0" w:firstLine="0"/>
              <w:jc w:val="center"/>
              <w:rPr>
                <w:sz w:val="18"/>
              </w:rPr>
            </w:pPr>
            <w:r>
              <w:rPr>
                <w:sz w:val="18"/>
              </w:rPr>
              <w:t xml:space="preserve">и перикратонные </w:t>
            </w:r>
          </w:p>
          <w:p w:rsidR="00B81908" w:rsidRDefault="00813D86">
            <w:pPr>
              <w:spacing w:after="0" w:line="259" w:lineRule="auto"/>
              <w:ind w:right="0" w:firstLine="0"/>
              <w:jc w:val="center"/>
            </w:pPr>
            <w:r>
              <w:rPr>
                <w:sz w:val="18"/>
              </w:rPr>
              <w:t xml:space="preserve">прогибы, рифты </w:t>
            </w:r>
          </w:p>
        </w:tc>
      </w:tr>
      <w:tr w:rsidR="00B81908">
        <w:trPr>
          <w:trHeight w:val="1635"/>
        </w:trPr>
        <w:tc>
          <w:tcPr>
            <w:tcW w:w="1942" w:type="dxa"/>
            <w:tcBorders>
              <w:top w:val="single" w:sz="6" w:space="0" w:color="000000"/>
              <w:left w:val="single" w:sz="6" w:space="0" w:color="000000"/>
              <w:bottom w:val="single" w:sz="6" w:space="0" w:color="000000"/>
              <w:right w:val="single" w:sz="6" w:space="0" w:color="000000"/>
            </w:tcBorders>
            <w:vAlign w:val="center"/>
          </w:tcPr>
          <w:p w:rsidR="00177372" w:rsidRDefault="00813D86">
            <w:pPr>
              <w:spacing w:after="0" w:line="259" w:lineRule="auto"/>
              <w:ind w:right="0" w:firstLine="0"/>
              <w:jc w:val="center"/>
              <w:rPr>
                <w:sz w:val="18"/>
              </w:rPr>
            </w:pPr>
            <w:r>
              <w:rPr>
                <w:sz w:val="18"/>
              </w:rPr>
              <w:t xml:space="preserve">I </w:t>
            </w:r>
            <w:r w:rsidR="00073634">
              <w:rPr>
                <w:sz w:val="18"/>
              </w:rPr>
              <w:t xml:space="preserve">порядок </w:t>
            </w:r>
          </w:p>
          <w:p w:rsidR="00B81908" w:rsidRDefault="00073634">
            <w:pPr>
              <w:spacing w:after="0" w:line="259" w:lineRule="auto"/>
              <w:ind w:right="0" w:firstLine="0"/>
              <w:jc w:val="center"/>
            </w:pPr>
            <w:r>
              <w:rPr>
                <w:sz w:val="18"/>
              </w:rPr>
              <w:t>50</w:t>
            </w:r>
            <w:r w:rsidR="00813D86">
              <w:rPr>
                <w:sz w:val="18"/>
              </w:rPr>
              <w:t xml:space="preserve">–200×150–500 км </w:t>
            </w:r>
          </w:p>
        </w:tc>
        <w:tc>
          <w:tcPr>
            <w:tcW w:w="193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0" w:firstLine="0"/>
              <w:jc w:val="center"/>
            </w:pPr>
            <w:r>
              <w:rPr>
                <w:sz w:val="18"/>
              </w:rPr>
              <w:t xml:space="preserve">Своды, </w:t>
            </w:r>
            <w:r w:rsidR="00073634">
              <w:rPr>
                <w:sz w:val="18"/>
              </w:rPr>
              <w:t>горсты, мегавалы</w:t>
            </w:r>
            <w:r>
              <w:rPr>
                <w:sz w:val="18"/>
              </w:rPr>
              <w:t xml:space="preserve"> </w:t>
            </w:r>
          </w:p>
        </w:tc>
        <w:tc>
          <w:tcPr>
            <w:tcW w:w="1942" w:type="dxa"/>
            <w:tcBorders>
              <w:top w:val="single" w:sz="6" w:space="0" w:color="000000"/>
              <w:left w:val="single" w:sz="6" w:space="0" w:color="000000"/>
              <w:bottom w:val="single" w:sz="6" w:space="0" w:color="000000"/>
              <w:right w:val="single" w:sz="6" w:space="0" w:color="000000"/>
            </w:tcBorders>
            <w:vAlign w:val="center"/>
          </w:tcPr>
          <w:p w:rsidR="00177372" w:rsidRDefault="00813D86">
            <w:pPr>
              <w:spacing w:after="2" w:line="230" w:lineRule="auto"/>
              <w:ind w:right="0" w:firstLine="0"/>
              <w:jc w:val="center"/>
              <w:rPr>
                <w:sz w:val="18"/>
              </w:rPr>
            </w:pPr>
            <w:r>
              <w:rPr>
                <w:sz w:val="18"/>
              </w:rPr>
              <w:t xml:space="preserve">Впадины, прогибы, </w:t>
            </w:r>
          </w:p>
          <w:p w:rsidR="00177372" w:rsidRDefault="00813D86">
            <w:pPr>
              <w:spacing w:after="2" w:line="230" w:lineRule="auto"/>
              <w:ind w:right="0" w:firstLine="0"/>
              <w:jc w:val="center"/>
              <w:rPr>
                <w:sz w:val="18"/>
              </w:rPr>
            </w:pPr>
            <w:r>
              <w:rPr>
                <w:sz w:val="18"/>
              </w:rPr>
              <w:t xml:space="preserve">в том числе </w:t>
            </w:r>
            <w:proofErr w:type="spellStart"/>
            <w:r>
              <w:rPr>
                <w:sz w:val="18"/>
              </w:rPr>
              <w:t>грабено</w:t>
            </w:r>
            <w:proofErr w:type="spellEnd"/>
            <w:r w:rsidR="00177372">
              <w:rPr>
                <w:sz w:val="18"/>
              </w:rPr>
              <w:t>-</w:t>
            </w:r>
          </w:p>
          <w:p w:rsidR="00B81908" w:rsidRDefault="00813D86" w:rsidP="00177372">
            <w:pPr>
              <w:spacing w:after="2" w:line="230" w:lineRule="auto"/>
              <w:ind w:right="0" w:firstLine="0"/>
              <w:jc w:val="center"/>
            </w:pPr>
            <w:r>
              <w:rPr>
                <w:sz w:val="18"/>
              </w:rPr>
              <w:t xml:space="preserve">образные (авлакогены) и седиментационные </w:t>
            </w:r>
          </w:p>
        </w:tc>
        <w:tc>
          <w:tcPr>
            <w:tcW w:w="1937"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1" w:firstLine="0"/>
              <w:jc w:val="center"/>
            </w:pPr>
            <w:r>
              <w:rPr>
                <w:sz w:val="18"/>
              </w:rPr>
              <w:t xml:space="preserve"> </w:t>
            </w:r>
          </w:p>
        </w:tc>
        <w:tc>
          <w:tcPr>
            <w:tcW w:w="197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5" w:firstLine="0"/>
              <w:jc w:val="center"/>
            </w:pPr>
            <w:r>
              <w:rPr>
                <w:sz w:val="18"/>
              </w:rPr>
              <w:t xml:space="preserve"> </w:t>
            </w:r>
          </w:p>
        </w:tc>
      </w:tr>
      <w:tr w:rsidR="00B81908">
        <w:trPr>
          <w:trHeight w:val="1637"/>
        </w:trPr>
        <w:tc>
          <w:tcPr>
            <w:tcW w:w="1942" w:type="dxa"/>
            <w:tcBorders>
              <w:top w:val="single" w:sz="6" w:space="0" w:color="000000"/>
              <w:left w:val="single" w:sz="6" w:space="0" w:color="000000"/>
              <w:bottom w:val="single" w:sz="6" w:space="0" w:color="000000"/>
              <w:right w:val="single" w:sz="6" w:space="0" w:color="000000"/>
            </w:tcBorders>
            <w:vAlign w:val="center"/>
          </w:tcPr>
          <w:p w:rsidR="00177372" w:rsidRDefault="00813D86">
            <w:pPr>
              <w:spacing w:after="0" w:line="259" w:lineRule="auto"/>
              <w:ind w:left="25" w:right="0" w:firstLine="0"/>
              <w:jc w:val="center"/>
              <w:rPr>
                <w:sz w:val="18"/>
              </w:rPr>
            </w:pPr>
            <w:r>
              <w:rPr>
                <w:sz w:val="18"/>
              </w:rPr>
              <w:t xml:space="preserve">II </w:t>
            </w:r>
            <w:r w:rsidR="00073634">
              <w:rPr>
                <w:sz w:val="18"/>
              </w:rPr>
              <w:t xml:space="preserve">порядок </w:t>
            </w:r>
          </w:p>
          <w:p w:rsidR="00B81908" w:rsidRDefault="00073634">
            <w:pPr>
              <w:spacing w:after="0" w:line="259" w:lineRule="auto"/>
              <w:ind w:left="25" w:right="0" w:firstLine="0"/>
              <w:jc w:val="center"/>
            </w:pPr>
            <w:r>
              <w:rPr>
                <w:sz w:val="18"/>
              </w:rPr>
              <w:t>5</w:t>
            </w:r>
            <w:r w:rsidR="00813D86">
              <w:rPr>
                <w:sz w:val="18"/>
              </w:rPr>
              <w:t xml:space="preserve">–40×40–300 км </w:t>
            </w:r>
          </w:p>
        </w:tc>
        <w:tc>
          <w:tcPr>
            <w:tcW w:w="1930" w:type="dxa"/>
            <w:tcBorders>
              <w:top w:val="single" w:sz="6" w:space="0" w:color="000000"/>
              <w:left w:val="single" w:sz="6" w:space="0" w:color="000000"/>
              <w:bottom w:val="single" w:sz="6" w:space="0" w:color="000000"/>
              <w:right w:val="single" w:sz="6" w:space="0" w:color="000000"/>
            </w:tcBorders>
            <w:vAlign w:val="center"/>
          </w:tcPr>
          <w:p w:rsidR="00973F52" w:rsidRDefault="00813D86">
            <w:pPr>
              <w:spacing w:after="0" w:line="231" w:lineRule="auto"/>
              <w:ind w:right="0" w:firstLine="0"/>
              <w:jc w:val="center"/>
              <w:rPr>
                <w:sz w:val="18"/>
              </w:rPr>
            </w:pPr>
            <w:r>
              <w:rPr>
                <w:sz w:val="18"/>
              </w:rPr>
              <w:t xml:space="preserve">Выступы, </w:t>
            </w:r>
          </w:p>
          <w:p w:rsidR="00973F52" w:rsidRDefault="00813D86">
            <w:pPr>
              <w:spacing w:after="0" w:line="231" w:lineRule="auto"/>
              <w:ind w:right="0" w:firstLine="0"/>
              <w:jc w:val="center"/>
              <w:rPr>
                <w:sz w:val="18"/>
              </w:rPr>
            </w:pPr>
            <w:r>
              <w:rPr>
                <w:sz w:val="18"/>
              </w:rPr>
              <w:t xml:space="preserve">вершины сводов, </w:t>
            </w:r>
          </w:p>
          <w:p w:rsidR="00B81908" w:rsidRDefault="00813D86">
            <w:pPr>
              <w:spacing w:after="0" w:line="231" w:lineRule="auto"/>
              <w:ind w:right="0" w:firstLine="0"/>
              <w:jc w:val="center"/>
            </w:pPr>
            <w:r>
              <w:rPr>
                <w:sz w:val="18"/>
              </w:rPr>
              <w:t xml:space="preserve">валообразные зоны (Вятский вал), </w:t>
            </w:r>
          </w:p>
          <w:p w:rsidR="00B81908" w:rsidRDefault="00813D86">
            <w:pPr>
              <w:spacing w:after="0" w:line="259" w:lineRule="auto"/>
              <w:ind w:right="0" w:firstLine="0"/>
              <w:jc w:val="center"/>
            </w:pPr>
            <w:r>
              <w:rPr>
                <w:sz w:val="18"/>
              </w:rPr>
              <w:t xml:space="preserve">зоны дислокаций (Доно-Медведицкая) </w:t>
            </w:r>
          </w:p>
        </w:tc>
        <w:tc>
          <w:tcPr>
            <w:tcW w:w="1942"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0" w:firstLine="0"/>
              <w:jc w:val="center"/>
            </w:pPr>
            <w:r>
              <w:rPr>
                <w:sz w:val="18"/>
              </w:rPr>
              <w:t xml:space="preserve">Прогибы, в том числе приразломные </w:t>
            </w:r>
          </w:p>
        </w:tc>
        <w:tc>
          <w:tcPr>
            <w:tcW w:w="1937"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1" w:firstLine="0"/>
              <w:jc w:val="center"/>
            </w:pPr>
            <w:r>
              <w:rPr>
                <w:sz w:val="18"/>
              </w:rPr>
              <w:t xml:space="preserve"> </w:t>
            </w:r>
          </w:p>
        </w:tc>
        <w:tc>
          <w:tcPr>
            <w:tcW w:w="197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5" w:firstLine="0"/>
              <w:jc w:val="center"/>
            </w:pPr>
            <w:r>
              <w:rPr>
                <w:sz w:val="18"/>
              </w:rPr>
              <w:t xml:space="preserve"> </w:t>
            </w:r>
          </w:p>
        </w:tc>
      </w:tr>
      <w:tr w:rsidR="00B81908">
        <w:trPr>
          <w:trHeight w:val="1323"/>
        </w:trPr>
        <w:tc>
          <w:tcPr>
            <w:tcW w:w="1942" w:type="dxa"/>
            <w:tcBorders>
              <w:top w:val="single" w:sz="6" w:space="0" w:color="000000"/>
              <w:left w:val="single" w:sz="6" w:space="0" w:color="000000"/>
              <w:bottom w:val="single" w:sz="6" w:space="0" w:color="000000"/>
              <w:right w:val="single" w:sz="6" w:space="0" w:color="000000"/>
            </w:tcBorders>
            <w:vAlign w:val="center"/>
          </w:tcPr>
          <w:p w:rsidR="00177372" w:rsidRDefault="00813D86">
            <w:pPr>
              <w:spacing w:after="0" w:line="259" w:lineRule="auto"/>
              <w:ind w:left="32" w:right="0" w:firstLine="0"/>
              <w:jc w:val="center"/>
              <w:rPr>
                <w:sz w:val="18"/>
              </w:rPr>
            </w:pPr>
            <w:r>
              <w:rPr>
                <w:sz w:val="18"/>
              </w:rPr>
              <w:t xml:space="preserve">III </w:t>
            </w:r>
            <w:r w:rsidR="00073634">
              <w:rPr>
                <w:sz w:val="18"/>
              </w:rPr>
              <w:t xml:space="preserve">порядок </w:t>
            </w:r>
          </w:p>
          <w:p w:rsidR="00B81908" w:rsidRDefault="00073634">
            <w:pPr>
              <w:spacing w:after="0" w:line="259" w:lineRule="auto"/>
              <w:ind w:left="32" w:right="0" w:firstLine="0"/>
              <w:jc w:val="center"/>
            </w:pPr>
            <w:r>
              <w:rPr>
                <w:sz w:val="18"/>
              </w:rPr>
              <w:t>5</w:t>
            </w:r>
            <w:r w:rsidR="00813D86">
              <w:rPr>
                <w:sz w:val="18"/>
              </w:rPr>
              <w:t xml:space="preserve">–20×20×60 км </w:t>
            </w:r>
          </w:p>
        </w:tc>
        <w:tc>
          <w:tcPr>
            <w:tcW w:w="1930" w:type="dxa"/>
            <w:tcBorders>
              <w:top w:val="single" w:sz="6" w:space="0" w:color="000000"/>
              <w:left w:val="single" w:sz="6" w:space="0" w:color="000000"/>
              <w:bottom w:val="single" w:sz="6" w:space="0" w:color="000000"/>
              <w:right w:val="single" w:sz="6" w:space="0" w:color="000000"/>
            </w:tcBorders>
            <w:vAlign w:val="center"/>
          </w:tcPr>
          <w:p w:rsidR="00177372" w:rsidRDefault="00813D86" w:rsidP="00177372">
            <w:pPr>
              <w:spacing w:after="0" w:line="229" w:lineRule="auto"/>
              <w:ind w:right="0" w:firstLine="0"/>
              <w:jc w:val="center"/>
              <w:rPr>
                <w:sz w:val="18"/>
              </w:rPr>
            </w:pPr>
            <w:r>
              <w:rPr>
                <w:sz w:val="18"/>
              </w:rPr>
              <w:t>Брахиантиклинали,</w:t>
            </w:r>
          </w:p>
          <w:p w:rsidR="00B81908" w:rsidRDefault="00813D86" w:rsidP="00177372">
            <w:pPr>
              <w:spacing w:after="0" w:line="229" w:lineRule="auto"/>
              <w:ind w:right="0" w:firstLine="0"/>
              <w:jc w:val="center"/>
            </w:pPr>
            <w:r>
              <w:rPr>
                <w:sz w:val="18"/>
              </w:rPr>
              <w:t>в том числе соляные</w:t>
            </w:r>
          </w:p>
          <w:p w:rsidR="00B81908" w:rsidRDefault="00813D86" w:rsidP="00177372">
            <w:pPr>
              <w:spacing w:after="0" w:line="259" w:lineRule="auto"/>
              <w:ind w:left="50" w:right="0" w:firstLine="0"/>
              <w:jc w:val="center"/>
            </w:pPr>
            <w:r>
              <w:rPr>
                <w:sz w:val="18"/>
              </w:rPr>
              <w:t>купола, приразломные</w:t>
            </w:r>
          </w:p>
          <w:p w:rsidR="00177372" w:rsidRDefault="00813D86" w:rsidP="00177372">
            <w:pPr>
              <w:spacing w:after="6" w:line="259" w:lineRule="auto"/>
              <w:ind w:left="34" w:right="0" w:firstLine="0"/>
              <w:jc w:val="center"/>
              <w:rPr>
                <w:sz w:val="18"/>
              </w:rPr>
            </w:pPr>
            <w:r>
              <w:rPr>
                <w:sz w:val="18"/>
              </w:rPr>
              <w:t>валы, (флексуры),</w:t>
            </w:r>
          </w:p>
          <w:p w:rsidR="00B81908" w:rsidRDefault="00813D86" w:rsidP="00177372">
            <w:pPr>
              <w:spacing w:after="6" w:line="259" w:lineRule="auto"/>
              <w:ind w:left="34" w:right="0" w:firstLine="0"/>
              <w:jc w:val="center"/>
            </w:pPr>
            <w:r>
              <w:rPr>
                <w:sz w:val="18"/>
              </w:rPr>
              <w:t>биогермы</w:t>
            </w:r>
          </w:p>
        </w:tc>
        <w:tc>
          <w:tcPr>
            <w:tcW w:w="1942" w:type="dxa"/>
            <w:tcBorders>
              <w:top w:val="single" w:sz="6" w:space="0" w:color="000000"/>
              <w:left w:val="single" w:sz="6" w:space="0" w:color="000000"/>
              <w:bottom w:val="single" w:sz="6" w:space="0" w:color="000000"/>
              <w:right w:val="single" w:sz="6" w:space="0" w:color="000000"/>
            </w:tcBorders>
            <w:vAlign w:val="center"/>
          </w:tcPr>
          <w:p w:rsidR="00973F52" w:rsidRDefault="00813D86">
            <w:pPr>
              <w:spacing w:after="0" w:line="259" w:lineRule="auto"/>
              <w:ind w:right="0" w:firstLine="0"/>
              <w:jc w:val="center"/>
              <w:rPr>
                <w:sz w:val="18"/>
              </w:rPr>
            </w:pPr>
            <w:r>
              <w:rPr>
                <w:sz w:val="18"/>
              </w:rPr>
              <w:t xml:space="preserve">Брахиантиклинали, </w:t>
            </w:r>
          </w:p>
          <w:p w:rsidR="00B81908" w:rsidRDefault="00813D86">
            <w:pPr>
              <w:spacing w:after="0" w:line="259" w:lineRule="auto"/>
              <w:ind w:right="0" w:firstLine="0"/>
              <w:jc w:val="center"/>
            </w:pPr>
            <w:r>
              <w:rPr>
                <w:sz w:val="18"/>
              </w:rPr>
              <w:t xml:space="preserve">депрессии, грабены </w:t>
            </w:r>
          </w:p>
        </w:tc>
        <w:tc>
          <w:tcPr>
            <w:tcW w:w="1937"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1" w:firstLine="0"/>
              <w:jc w:val="center"/>
            </w:pPr>
            <w:r>
              <w:rPr>
                <w:sz w:val="18"/>
              </w:rPr>
              <w:t xml:space="preserve"> </w:t>
            </w:r>
          </w:p>
        </w:tc>
        <w:tc>
          <w:tcPr>
            <w:tcW w:w="197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5" w:firstLine="0"/>
              <w:jc w:val="center"/>
            </w:pPr>
            <w:r>
              <w:rPr>
                <w:sz w:val="18"/>
              </w:rPr>
              <w:t xml:space="preserve"> </w:t>
            </w:r>
          </w:p>
        </w:tc>
      </w:tr>
      <w:tr w:rsidR="00B81908">
        <w:trPr>
          <w:trHeight w:val="698"/>
        </w:trPr>
        <w:tc>
          <w:tcPr>
            <w:tcW w:w="1942"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49" w:firstLine="0"/>
              <w:jc w:val="center"/>
            </w:pPr>
            <w:r>
              <w:rPr>
                <w:sz w:val="18"/>
              </w:rPr>
              <w:t xml:space="preserve">IV порядок </w:t>
            </w:r>
          </w:p>
        </w:tc>
        <w:tc>
          <w:tcPr>
            <w:tcW w:w="193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0" w:firstLine="0"/>
              <w:jc w:val="center"/>
            </w:pPr>
            <w:r>
              <w:rPr>
                <w:sz w:val="18"/>
              </w:rPr>
              <w:t xml:space="preserve">Локальные поднятия, флексуры </w:t>
            </w:r>
          </w:p>
        </w:tc>
        <w:tc>
          <w:tcPr>
            <w:tcW w:w="1942" w:type="dxa"/>
            <w:tcBorders>
              <w:top w:val="single" w:sz="6" w:space="0" w:color="000000"/>
              <w:left w:val="single" w:sz="6" w:space="0" w:color="000000"/>
              <w:bottom w:val="single" w:sz="6" w:space="0" w:color="000000"/>
              <w:right w:val="single" w:sz="6" w:space="0" w:color="000000"/>
            </w:tcBorders>
            <w:vAlign w:val="center"/>
          </w:tcPr>
          <w:p w:rsidR="00973F52" w:rsidRDefault="00073634">
            <w:pPr>
              <w:spacing w:after="0" w:line="259" w:lineRule="auto"/>
              <w:ind w:right="0" w:firstLine="0"/>
              <w:jc w:val="center"/>
              <w:rPr>
                <w:sz w:val="18"/>
              </w:rPr>
            </w:pPr>
            <w:r>
              <w:rPr>
                <w:sz w:val="18"/>
              </w:rPr>
              <w:t xml:space="preserve">Межкупольные </w:t>
            </w:r>
          </w:p>
          <w:p w:rsidR="00B81908" w:rsidRDefault="00073634">
            <w:pPr>
              <w:spacing w:after="0" w:line="259" w:lineRule="auto"/>
              <w:ind w:right="0" w:firstLine="0"/>
              <w:jc w:val="center"/>
            </w:pPr>
            <w:r>
              <w:rPr>
                <w:sz w:val="18"/>
              </w:rPr>
              <w:t>впадины</w:t>
            </w:r>
            <w:r w:rsidR="00813D86">
              <w:rPr>
                <w:sz w:val="18"/>
              </w:rPr>
              <w:t xml:space="preserve"> </w:t>
            </w:r>
          </w:p>
        </w:tc>
        <w:tc>
          <w:tcPr>
            <w:tcW w:w="1937"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1" w:firstLine="0"/>
              <w:jc w:val="center"/>
            </w:pPr>
            <w:r>
              <w:rPr>
                <w:sz w:val="18"/>
              </w:rPr>
              <w:t xml:space="preserve"> </w:t>
            </w:r>
          </w:p>
        </w:tc>
        <w:tc>
          <w:tcPr>
            <w:tcW w:w="1970" w:type="dxa"/>
            <w:tcBorders>
              <w:top w:val="single" w:sz="6" w:space="0" w:color="000000"/>
              <w:left w:val="single" w:sz="6" w:space="0" w:color="000000"/>
              <w:bottom w:val="single" w:sz="6" w:space="0" w:color="000000"/>
              <w:right w:val="single" w:sz="6" w:space="0" w:color="000000"/>
            </w:tcBorders>
            <w:vAlign w:val="center"/>
          </w:tcPr>
          <w:p w:rsidR="00B81908" w:rsidRDefault="00813D86">
            <w:pPr>
              <w:spacing w:after="0" w:line="259" w:lineRule="auto"/>
              <w:ind w:right="5" w:firstLine="0"/>
              <w:jc w:val="center"/>
            </w:pPr>
            <w:r>
              <w:rPr>
                <w:sz w:val="18"/>
              </w:rPr>
              <w:t xml:space="preserve"> </w:t>
            </w:r>
          </w:p>
        </w:tc>
      </w:tr>
    </w:tbl>
    <w:p w:rsidR="00B81908" w:rsidRDefault="00813D86">
      <w:pPr>
        <w:spacing w:after="0" w:line="259" w:lineRule="auto"/>
        <w:ind w:right="0" w:firstLine="0"/>
        <w:jc w:val="left"/>
      </w:pPr>
      <w:r>
        <w:rPr>
          <w:sz w:val="24"/>
        </w:rPr>
        <w:t xml:space="preserve"> </w:t>
      </w:r>
    </w:p>
    <w:p w:rsidR="00B81908" w:rsidRDefault="00B81908">
      <w:pPr>
        <w:sectPr w:rsidR="00B81908">
          <w:footerReference w:type="even" r:id="rId8"/>
          <w:footerReference w:type="default" r:id="rId9"/>
          <w:footerReference w:type="first" r:id="rId10"/>
          <w:pgSz w:w="11906" w:h="16838"/>
          <w:pgMar w:top="889" w:right="1088" w:bottom="1132" w:left="1133" w:header="720" w:footer="684" w:gutter="0"/>
          <w:cols w:space="720"/>
        </w:sectPr>
      </w:pPr>
    </w:p>
    <w:p w:rsidR="00B81908" w:rsidRDefault="00813D86">
      <w:pPr>
        <w:spacing w:after="0" w:line="259" w:lineRule="auto"/>
        <w:ind w:left="-653" w:right="-1325" w:firstLine="0"/>
        <w:jc w:val="left"/>
      </w:pPr>
      <w:r>
        <w:rPr>
          <w:noProof/>
        </w:rPr>
        <w:lastRenderedPageBreak/>
        <w:drawing>
          <wp:inline distT="0" distB="0" distL="0" distR="0">
            <wp:extent cx="10119361" cy="6254497"/>
            <wp:effectExtent l="0" t="0" r="0" b="0"/>
            <wp:docPr id="30983" name="Picture 30983"/>
            <wp:cNvGraphicFramePr/>
            <a:graphic xmlns:a="http://schemas.openxmlformats.org/drawingml/2006/main">
              <a:graphicData uri="http://schemas.openxmlformats.org/drawingml/2006/picture">
                <pic:pic xmlns:pic="http://schemas.openxmlformats.org/drawingml/2006/picture">
                  <pic:nvPicPr>
                    <pic:cNvPr id="30983" name="Picture 30983"/>
                    <pic:cNvPicPr/>
                  </pic:nvPicPr>
                  <pic:blipFill>
                    <a:blip r:embed="rId11"/>
                    <a:stretch>
                      <a:fillRect/>
                    </a:stretch>
                  </pic:blipFill>
                  <pic:spPr>
                    <a:xfrm>
                      <a:off x="0" y="0"/>
                      <a:ext cx="10119361" cy="6254497"/>
                    </a:xfrm>
                    <a:prstGeom prst="rect">
                      <a:avLst/>
                    </a:prstGeom>
                  </pic:spPr>
                </pic:pic>
              </a:graphicData>
            </a:graphic>
          </wp:inline>
        </w:drawing>
      </w:r>
    </w:p>
    <w:sectPr w:rsidR="00B81908">
      <w:footerReference w:type="even" r:id="rId12"/>
      <w:footerReference w:type="default" r:id="rId13"/>
      <w:footerReference w:type="first" r:id="rId14"/>
      <w:pgSz w:w="16838" w:h="11906" w:orient="landscape"/>
      <w:pgMar w:top="1440" w:right="1440" w:bottom="598"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50B5" w:rsidRDefault="00DF50B5">
      <w:pPr>
        <w:spacing w:after="0" w:line="240" w:lineRule="auto"/>
      </w:pPr>
      <w:r>
        <w:separator/>
      </w:r>
    </w:p>
  </w:endnote>
  <w:endnote w:type="continuationSeparator" w:id="0">
    <w:p w:rsidR="00DF50B5" w:rsidRDefault="00DF50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Arial MT">
    <w:altName w:val="Arial"/>
    <w:charset w:val="01"/>
    <w:family w:val="swiss"/>
    <w:pitch w:val="variable"/>
  </w:font>
  <w:font w:name="GeoInd">
    <w:panose1 w:val="000004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813D86">
    <w:pPr>
      <w:spacing w:after="0" w:line="259" w:lineRule="auto"/>
      <w:ind w:right="0" w:firstLine="0"/>
      <w:jc w:val="left"/>
    </w:pPr>
    <w:r>
      <w:fldChar w:fldCharType="begin"/>
    </w:r>
    <w:r>
      <w:instrText xml:space="preserve"> PAGE   \* MERGEFORMAT </w:instrText>
    </w:r>
    <w:r>
      <w:fldChar w:fldCharType="separate"/>
    </w:r>
    <w:r>
      <w:rPr>
        <w:sz w:val="20"/>
      </w:rPr>
      <w:t>2</w:t>
    </w:r>
    <w:r>
      <w:rPr>
        <w:sz w:val="20"/>
      </w:rPr>
      <w:fldChar w:fldCharType="end"/>
    </w:r>
    <w:r>
      <w:rPr>
        <w:sz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813D86">
    <w:pPr>
      <w:spacing w:after="0" w:line="259" w:lineRule="auto"/>
      <w:ind w:right="46" w:firstLine="0"/>
      <w:jc w:val="right"/>
    </w:pPr>
    <w:r>
      <w:fldChar w:fldCharType="begin"/>
    </w:r>
    <w:r>
      <w:instrText xml:space="preserve"> PAGE   \* MERGEFORMAT </w:instrText>
    </w:r>
    <w:r>
      <w:fldChar w:fldCharType="separate"/>
    </w:r>
    <w:r>
      <w:rPr>
        <w:sz w:val="20"/>
      </w:rPr>
      <w:t>1</w:t>
    </w:r>
    <w:r>
      <w:rPr>
        <w:sz w:val="20"/>
      </w:rPr>
      <w:fldChar w:fldCharType="end"/>
    </w:r>
    <w:r>
      <w:rPr>
        <w:sz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813D86">
    <w:pPr>
      <w:spacing w:after="0" w:line="259" w:lineRule="auto"/>
      <w:ind w:right="46" w:firstLine="0"/>
      <w:jc w:val="right"/>
    </w:pPr>
    <w:r>
      <w:fldChar w:fldCharType="begin"/>
    </w:r>
    <w:r>
      <w:instrText xml:space="preserve"> PAGE   \* MERGEFORMAT </w:instrText>
    </w:r>
    <w:r>
      <w:fldChar w:fldCharType="separate"/>
    </w:r>
    <w:r>
      <w:rPr>
        <w:sz w:val="20"/>
      </w:rPr>
      <w:t>1</w:t>
    </w:r>
    <w:r>
      <w:rPr>
        <w:sz w:val="20"/>
      </w:rPr>
      <w:fldChar w:fldCharType="end"/>
    </w:r>
    <w:r>
      <w:rPr>
        <w:sz w:val="20"/>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B81908">
    <w:pPr>
      <w:spacing w:after="160" w:line="259" w:lineRule="auto"/>
      <w:ind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B81908">
    <w:pPr>
      <w:spacing w:after="160" w:line="259" w:lineRule="auto"/>
      <w:ind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1908" w:rsidRDefault="00B81908">
    <w:pPr>
      <w:spacing w:after="160" w:line="259" w:lineRule="auto"/>
      <w:ind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50B5" w:rsidRDefault="00DF50B5">
      <w:pPr>
        <w:spacing w:after="12" w:line="259" w:lineRule="auto"/>
        <w:ind w:left="284" w:right="0" w:firstLine="0"/>
        <w:jc w:val="left"/>
      </w:pPr>
      <w:r>
        <w:separator/>
      </w:r>
    </w:p>
  </w:footnote>
  <w:footnote w:type="continuationSeparator" w:id="0">
    <w:p w:rsidR="00DF50B5" w:rsidRDefault="00DF50B5">
      <w:pPr>
        <w:spacing w:after="12" w:line="259" w:lineRule="auto"/>
        <w:ind w:left="284" w:right="0" w:firstLine="0"/>
        <w:jc w:val="left"/>
      </w:pPr>
      <w:r>
        <w:continuationSeparator/>
      </w:r>
    </w:p>
  </w:footnote>
  <w:footnote w:id="1">
    <w:p w:rsidR="004A0EDA" w:rsidRPr="004A0EDA" w:rsidRDefault="004A0EDA">
      <w:pPr>
        <w:pStyle w:val="aa"/>
        <w:rPr>
          <w:color w:val="auto"/>
        </w:rPr>
      </w:pPr>
      <w:r w:rsidRPr="004A0EDA">
        <w:rPr>
          <w:rStyle w:val="ac"/>
          <w:color w:val="auto"/>
        </w:rPr>
        <w:footnoteRef/>
      </w:r>
      <w:r w:rsidRPr="004A0EDA">
        <w:rPr>
          <w:color w:val="auto"/>
        </w:rPr>
        <w:t xml:space="preserve"> Основные тектонические подразделения ТС платформ и принципы их выделения должны быть согласованы с Тектонической картой России масштаба </w:t>
      </w:r>
      <w:proofErr w:type="gramStart"/>
      <w:r w:rsidRPr="004A0EDA">
        <w:rPr>
          <w:color w:val="auto"/>
        </w:rPr>
        <w:t>1</w:t>
      </w:r>
      <w:r w:rsidR="00635817" w:rsidRPr="00635817">
        <w:rPr>
          <w:color w:val="auto"/>
        </w:rPr>
        <w:t xml:space="preserve"> </w:t>
      </w:r>
      <w:r w:rsidRPr="004A0EDA">
        <w:rPr>
          <w:color w:val="auto"/>
        </w:rPr>
        <w:t>:</w:t>
      </w:r>
      <w:proofErr w:type="gramEnd"/>
      <w:r w:rsidR="00635817" w:rsidRPr="00635817">
        <w:rPr>
          <w:color w:val="auto"/>
        </w:rPr>
        <w:t xml:space="preserve"> </w:t>
      </w:r>
      <w:r w:rsidRPr="004A0EDA">
        <w:rPr>
          <w:color w:val="auto"/>
        </w:rPr>
        <w:t>2</w:t>
      </w:r>
      <w:r w:rsidR="00635817" w:rsidRPr="00635817">
        <w:rPr>
          <w:color w:val="auto"/>
        </w:rPr>
        <w:t xml:space="preserve"> </w:t>
      </w:r>
      <w:r w:rsidRPr="004A0EDA">
        <w:rPr>
          <w:color w:val="auto"/>
        </w:rPr>
        <w:t>500 000. Данное приложение регламентирует составление дополнительных схем, позволяющих при необходимости более отразить тектонику платформ.</w:t>
      </w:r>
    </w:p>
  </w:footnote>
  <w:footnote w:id="2">
    <w:p w:rsidR="00B81908" w:rsidRDefault="00813D86">
      <w:pPr>
        <w:pStyle w:val="footnotedescription"/>
        <w:spacing w:after="12"/>
      </w:pPr>
      <w:r>
        <w:rPr>
          <w:rStyle w:val="footnotemark"/>
        </w:rPr>
        <w:footnoteRef/>
      </w:r>
      <w:r>
        <w:t xml:space="preserve"> Карбонатов более 50</w:t>
      </w:r>
      <w:r w:rsidR="00177372">
        <w:t xml:space="preserve"> </w:t>
      </w:r>
      <w:r>
        <w:t xml:space="preserve">%;  </w:t>
      </w:r>
    </w:p>
  </w:footnote>
  <w:footnote w:id="3">
    <w:p w:rsidR="00B81908" w:rsidRDefault="00813D86">
      <w:pPr>
        <w:pStyle w:val="footnotedescription"/>
        <w:spacing w:after="0"/>
      </w:pPr>
      <w:r>
        <w:rPr>
          <w:rStyle w:val="footnotemark"/>
        </w:rPr>
        <w:footnoteRef/>
      </w:r>
      <w:r>
        <w:t xml:space="preserve"> менее 50</w:t>
      </w:r>
      <w:r w:rsidR="00073634">
        <w:rPr>
          <w:lang w:val="en-US"/>
        </w:rPr>
        <w:t xml:space="preserve"> </w:t>
      </w:r>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D0547"/>
    <w:multiLevelType w:val="hybridMultilevel"/>
    <w:tmpl w:val="6B541432"/>
    <w:lvl w:ilvl="0" w:tplc="3C6C780C">
      <w:start w:val="1"/>
      <w:numFmt w:val="decimal"/>
      <w:lvlText w:val="%1."/>
      <w:lvlJc w:val="left"/>
      <w:pPr>
        <w:ind w:left="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08DA0470">
      <w:start w:val="1"/>
      <w:numFmt w:val="lowerLetter"/>
      <w:lvlText w:val="%2"/>
      <w:lvlJc w:val="left"/>
      <w:pPr>
        <w:ind w:left="136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A9EAF5FE">
      <w:start w:val="1"/>
      <w:numFmt w:val="lowerRoman"/>
      <w:lvlText w:val="%3"/>
      <w:lvlJc w:val="left"/>
      <w:pPr>
        <w:ind w:left="208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D398EC18">
      <w:start w:val="1"/>
      <w:numFmt w:val="decimal"/>
      <w:lvlText w:val="%4"/>
      <w:lvlJc w:val="left"/>
      <w:pPr>
        <w:ind w:left="280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0DF27B72">
      <w:start w:val="1"/>
      <w:numFmt w:val="lowerLetter"/>
      <w:lvlText w:val="%5"/>
      <w:lvlJc w:val="left"/>
      <w:pPr>
        <w:ind w:left="352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21285B22">
      <w:start w:val="1"/>
      <w:numFmt w:val="lowerRoman"/>
      <w:lvlText w:val="%6"/>
      <w:lvlJc w:val="left"/>
      <w:pPr>
        <w:ind w:left="424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AC920D92">
      <w:start w:val="1"/>
      <w:numFmt w:val="decimal"/>
      <w:lvlText w:val="%7"/>
      <w:lvlJc w:val="left"/>
      <w:pPr>
        <w:ind w:left="496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FC90CC9E">
      <w:start w:val="1"/>
      <w:numFmt w:val="lowerLetter"/>
      <w:lvlText w:val="%8"/>
      <w:lvlJc w:val="left"/>
      <w:pPr>
        <w:ind w:left="568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77E4032A">
      <w:start w:val="1"/>
      <w:numFmt w:val="lowerRoman"/>
      <w:lvlText w:val="%9"/>
      <w:lvlJc w:val="left"/>
      <w:pPr>
        <w:ind w:left="640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1" w15:restartNumberingAfterBreak="0">
    <w:nsid w:val="39AF23A8"/>
    <w:multiLevelType w:val="multilevel"/>
    <w:tmpl w:val="5510D33A"/>
    <w:lvl w:ilvl="0">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2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decimal"/>
      <w:lvlText w:val="%1.%2.%3."/>
      <w:lvlJc w:val="left"/>
      <w:pPr>
        <w:ind w:left="10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3DD7135B"/>
    <w:multiLevelType w:val="hybridMultilevel"/>
    <w:tmpl w:val="C322A46E"/>
    <w:lvl w:ilvl="0" w:tplc="A3C43822">
      <w:start w:val="1"/>
      <w:numFmt w:val="bullet"/>
      <w:lvlText w:val=""/>
      <w:lvlJc w:val="left"/>
      <w:pPr>
        <w:ind w:left="989" w:hanging="360"/>
      </w:pPr>
      <w:rPr>
        <w:rFonts w:ascii="Symbol" w:eastAsia="Times New Roman" w:hAnsi="Symbol" w:cs="Times New Roman" w:hint="default"/>
        <w:sz w:val="18"/>
      </w:rPr>
    </w:lvl>
    <w:lvl w:ilvl="1" w:tplc="04190003" w:tentative="1">
      <w:start w:val="1"/>
      <w:numFmt w:val="bullet"/>
      <w:lvlText w:val="o"/>
      <w:lvlJc w:val="left"/>
      <w:pPr>
        <w:ind w:left="1709" w:hanging="360"/>
      </w:pPr>
      <w:rPr>
        <w:rFonts w:ascii="Courier New" w:hAnsi="Courier New" w:cs="Courier New" w:hint="default"/>
      </w:rPr>
    </w:lvl>
    <w:lvl w:ilvl="2" w:tplc="04190005" w:tentative="1">
      <w:start w:val="1"/>
      <w:numFmt w:val="bullet"/>
      <w:lvlText w:val=""/>
      <w:lvlJc w:val="left"/>
      <w:pPr>
        <w:ind w:left="2429" w:hanging="360"/>
      </w:pPr>
      <w:rPr>
        <w:rFonts w:ascii="Wingdings" w:hAnsi="Wingdings" w:hint="default"/>
      </w:rPr>
    </w:lvl>
    <w:lvl w:ilvl="3" w:tplc="04190001" w:tentative="1">
      <w:start w:val="1"/>
      <w:numFmt w:val="bullet"/>
      <w:lvlText w:val=""/>
      <w:lvlJc w:val="left"/>
      <w:pPr>
        <w:ind w:left="3149" w:hanging="360"/>
      </w:pPr>
      <w:rPr>
        <w:rFonts w:ascii="Symbol" w:hAnsi="Symbol" w:hint="default"/>
      </w:rPr>
    </w:lvl>
    <w:lvl w:ilvl="4" w:tplc="04190003" w:tentative="1">
      <w:start w:val="1"/>
      <w:numFmt w:val="bullet"/>
      <w:lvlText w:val="o"/>
      <w:lvlJc w:val="left"/>
      <w:pPr>
        <w:ind w:left="3869" w:hanging="360"/>
      </w:pPr>
      <w:rPr>
        <w:rFonts w:ascii="Courier New" w:hAnsi="Courier New" w:cs="Courier New" w:hint="default"/>
      </w:rPr>
    </w:lvl>
    <w:lvl w:ilvl="5" w:tplc="04190005" w:tentative="1">
      <w:start w:val="1"/>
      <w:numFmt w:val="bullet"/>
      <w:lvlText w:val=""/>
      <w:lvlJc w:val="left"/>
      <w:pPr>
        <w:ind w:left="4589" w:hanging="360"/>
      </w:pPr>
      <w:rPr>
        <w:rFonts w:ascii="Wingdings" w:hAnsi="Wingdings" w:hint="default"/>
      </w:rPr>
    </w:lvl>
    <w:lvl w:ilvl="6" w:tplc="04190001" w:tentative="1">
      <w:start w:val="1"/>
      <w:numFmt w:val="bullet"/>
      <w:lvlText w:val=""/>
      <w:lvlJc w:val="left"/>
      <w:pPr>
        <w:ind w:left="5309" w:hanging="360"/>
      </w:pPr>
      <w:rPr>
        <w:rFonts w:ascii="Symbol" w:hAnsi="Symbol" w:hint="default"/>
      </w:rPr>
    </w:lvl>
    <w:lvl w:ilvl="7" w:tplc="04190003" w:tentative="1">
      <w:start w:val="1"/>
      <w:numFmt w:val="bullet"/>
      <w:lvlText w:val="o"/>
      <w:lvlJc w:val="left"/>
      <w:pPr>
        <w:ind w:left="6029" w:hanging="360"/>
      </w:pPr>
      <w:rPr>
        <w:rFonts w:ascii="Courier New" w:hAnsi="Courier New" w:cs="Courier New" w:hint="default"/>
      </w:rPr>
    </w:lvl>
    <w:lvl w:ilvl="8" w:tplc="04190005" w:tentative="1">
      <w:start w:val="1"/>
      <w:numFmt w:val="bullet"/>
      <w:lvlText w:val=""/>
      <w:lvlJc w:val="left"/>
      <w:pPr>
        <w:ind w:left="6749" w:hanging="360"/>
      </w:pPr>
      <w:rPr>
        <w:rFonts w:ascii="Wingdings" w:hAnsi="Wingdings" w:hint="default"/>
      </w:rPr>
    </w:lvl>
  </w:abstractNum>
  <w:abstractNum w:abstractNumId="3" w15:restartNumberingAfterBreak="0">
    <w:nsid w:val="429B6642"/>
    <w:multiLevelType w:val="hybridMultilevel"/>
    <w:tmpl w:val="32FE9928"/>
    <w:lvl w:ilvl="0" w:tplc="42062C20">
      <w:start w:val="1"/>
      <w:numFmt w:val="bullet"/>
      <w:lvlText w:val=""/>
      <w:lvlJc w:val="left"/>
      <w:pPr>
        <w:ind w:left="634" w:hanging="360"/>
      </w:pPr>
      <w:rPr>
        <w:rFonts w:ascii="Symbol" w:eastAsia="Times New Roman" w:hAnsi="Symbol" w:cs="Times New Roman" w:hint="default"/>
        <w:sz w:val="18"/>
      </w:rPr>
    </w:lvl>
    <w:lvl w:ilvl="1" w:tplc="04190003" w:tentative="1">
      <w:start w:val="1"/>
      <w:numFmt w:val="bullet"/>
      <w:lvlText w:val="o"/>
      <w:lvlJc w:val="left"/>
      <w:pPr>
        <w:ind w:left="1354" w:hanging="360"/>
      </w:pPr>
      <w:rPr>
        <w:rFonts w:ascii="Courier New" w:hAnsi="Courier New" w:cs="Courier New" w:hint="default"/>
      </w:rPr>
    </w:lvl>
    <w:lvl w:ilvl="2" w:tplc="04190005" w:tentative="1">
      <w:start w:val="1"/>
      <w:numFmt w:val="bullet"/>
      <w:lvlText w:val=""/>
      <w:lvlJc w:val="left"/>
      <w:pPr>
        <w:ind w:left="2074" w:hanging="360"/>
      </w:pPr>
      <w:rPr>
        <w:rFonts w:ascii="Wingdings" w:hAnsi="Wingdings" w:hint="default"/>
      </w:rPr>
    </w:lvl>
    <w:lvl w:ilvl="3" w:tplc="04190001" w:tentative="1">
      <w:start w:val="1"/>
      <w:numFmt w:val="bullet"/>
      <w:lvlText w:val=""/>
      <w:lvlJc w:val="left"/>
      <w:pPr>
        <w:ind w:left="2794" w:hanging="360"/>
      </w:pPr>
      <w:rPr>
        <w:rFonts w:ascii="Symbol" w:hAnsi="Symbol" w:hint="default"/>
      </w:rPr>
    </w:lvl>
    <w:lvl w:ilvl="4" w:tplc="04190003" w:tentative="1">
      <w:start w:val="1"/>
      <w:numFmt w:val="bullet"/>
      <w:lvlText w:val="o"/>
      <w:lvlJc w:val="left"/>
      <w:pPr>
        <w:ind w:left="3514" w:hanging="360"/>
      </w:pPr>
      <w:rPr>
        <w:rFonts w:ascii="Courier New" w:hAnsi="Courier New" w:cs="Courier New" w:hint="default"/>
      </w:rPr>
    </w:lvl>
    <w:lvl w:ilvl="5" w:tplc="04190005" w:tentative="1">
      <w:start w:val="1"/>
      <w:numFmt w:val="bullet"/>
      <w:lvlText w:val=""/>
      <w:lvlJc w:val="left"/>
      <w:pPr>
        <w:ind w:left="4234" w:hanging="360"/>
      </w:pPr>
      <w:rPr>
        <w:rFonts w:ascii="Wingdings" w:hAnsi="Wingdings" w:hint="default"/>
      </w:rPr>
    </w:lvl>
    <w:lvl w:ilvl="6" w:tplc="04190001" w:tentative="1">
      <w:start w:val="1"/>
      <w:numFmt w:val="bullet"/>
      <w:lvlText w:val=""/>
      <w:lvlJc w:val="left"/>
      <w:pPr>
        <w:ind w:left="4954" w:hanging="360"/>
      </w:pPr>
      <w:rPr>
        <w:rFonts w:ascii="Symbol" w:hAnsi="Symbol" w:hint="default"/>
      </w:rPr>
    </w:lvl>
    <w:lvl w:ilvl="7" w:tplc="04190003" w:tentative="1">
      <w:start w:val="1"/>
      <w:numFmt w:val="bullet"/>
      <w:lvlText w:val="o"/>
      <w:lvlJc w:val="left"/>
      <w:pPr>
        <w:ind w:left="5674" w:hanging="360"/>
      </w:pPr>
      <w:rPr>
        <w:rFonts w:ascii="Courier New" w:hAnsi="Courier New" w:cs="Courier New" w:hint="default"/>
      </w:rPr>
    </w:lvl>
    <w:lvl w:ilvl="8" w:tplc="04190005" w:tentative="1">
      <w:start w:val="1"/>
      <w:numFmt w:val="bullet"/>
      <w:lvlText w:val=""/>
      <w:lvlJc w:val="left"/>
      <w:pPr>
        <w:ind w:left="6394" w:hanging="360"/>
      </w:pPr>
      <w:rPr>
        <w:rFonts w:ascii="Wingdings" w:hAnsi="Wingdings" w:hint="default"/>
      </w:rPr>
    </w:lvl>
  </w:abstractNum>
  <w:abstractNum w:abstractNumId="4" w15:restartNumberingAfterBreak="0">
    <w:nsid w:val="52990653"/>
    <w:multiLevelType w:val="hybridMultilevel"/>
    <w:tmpl w:val="982AF514"/>
    <w:lvl w:ilvl="0" w:tplc="55AAD05A">
      <w:start w:val="1"/>
      <w:numFmt w:val="bullet"/>
      <w:lvlText w:val=""/>
      <w:lvlJc w:val="left"/>
      <w:pPr>
        <w:ind w:left="629" w:hanging="360"/>
      </w:pPr>
      <w:rPr>
        <w:rFonts w:ascii="Symbol" w:eastAsia="Times New Roman" w:hAnsi="Symbol" w:cs="Times New Roman" w:hint="default"/>
        <w:sz w:val="18"/>
      </w:rPr>
    </w:lvl>
    <w:lvl w:ilvl="1" w:tplc="04190003" w:tentative="1">
      <w:start w:val="1"/>
      <w:numFmt w:val="bullet"/>
      <w:lvlText w:val="o"/>
      <w:lvlJc w:val="left"/>
      <w:pPr>
        <w:ind w:left="1349" w:hanging="360"/>
      </w:pPr>
      <w:rPr>
        <w:rFonts w:ascii="Courier New" w:hAnsi="Courier New" w:cs="Courier New" w:hint="default"/>
      </w:rPr>
    </w:lvl>
    <w:lvl w:ilvl="2" w:tplc="04190005" w:tentative="1">
      <w:start w:val="1"/>
      <w:numFmt w:val="bullet"/>
      <w:lvlText w:val=""/>
      <w:lvlJc w:val="left"/>
      <w:pPr>
        <w:ind w:left="2069" w:hanging="360"/>
      </w:pPr>
      <w:rPr>
        <w:rFonts w:ascii="Wingdings" w:hAnsi="Wingdings" w:hint="default"/>
      </w:rPr>
    </w:lvl>
    <w:lvl w:ilvl="3" w:tplc="04190001" w:tentative="1">
      <w:start w:val="1"/>
      <w:numFmt w:val="bullet"/>
      <w:lvlText w:val=""/>
      <w:lvlJc w:val="left"/>
      <w:pPr>
        <w:ind w:left="2789" w:hanging="360"/>
      </w:pPr>
      <w:rPr>
        <w:rFonts w:ascii="Symbol" w:hAnsi="Symbol" w:hint="default"/>
      </w:rPr>
    </w:lvl>
    <w:lvl w:ilvl="4" w:tplc="04190003" w:tentative="1">
      <w:start w:val="1"/>
      <w:numFmt w:val="bullet"/>
      <w:lvlText w:val="o"/>
      <w:lvlJc w:val="left"/>
      <w:pPr>
        <w:ind w:left="3509" w:hanging="360"/>
      </w:pPr>
      <w:rPr>
        <w:rFonts w:ascii="Courier New" w:hAnsi="Courier New" w:cs="Courier New" w:hint="default"/>
      </w:rPr>
    </w:lvl>
    <w:lvl w:ilvl="5" w:tplc="04190005" w:tentative="1">
      <w:start w:val="1"/>
      <w:numFmt w:val="bullet"/>
      <w:lvlText w:val=""/>
      <w:lvlJc w:val="left"/>
      <w:pPr>
        <w:ind w:left="4229" w:hanging="360"/>
      </w:pPr>
      <w:rPr>
        <w:rFonts w:ascii="Wingdings" w:hAnsi="Wingdings" w:hint="default"/>
      </w:rPr>
    </w:lvl>
    <w:lvl w:ilvl="6" w:tplc="04190001" w:tentative="1">
      <w:start w:val="1"/>
      <w:numFmt w:val="bullet"/>
      <w:lvlText w:val=""/>
      <w:lvlJc w:val="left"/>
      <w:pPr>
        <w:ind w:left="4949" w:hanging="360"/>
      </w:pPr>
      <w:rPr>
        <w:rFonts w:ascii="Symbol" w:hAnsi="Symbol" w:hint="default"/>
      </w:rPr>
    </w:lvl>
    <w:lvl w:ilvl="7" w:tplc="04190003" w:tentative="1">
      <w:start w:val="1"/>
      <w:numFmt w:val="bullet"/>
      <w:lvlText w:val="o"/>
      <w:lvlJc w:val="left"/>
      <w:pPr>
        <w:ind w:left="5669" w:hanging="360"/>
      </w:pPr>
      <w:rPr>
        <w:rFonts w:ascii="Courier New" w:hAnsi="Courier New" w:cs="Courier New" w:hint="default"/>
      </w:rPr>
    </w:lvl>
    <w:lvl w:ilvl="8" w:tplc="04190005" w:tentative="1">
      <w:start w:val="1"/>
      <w:numFmt w:val="bullet"/>
      <w:lvlText w:val=""/>
      <w:lvlJc w:val="left"/>
      <w:pPr>
        <w:ind w:left="6389" w:hanging="360"/>
      </w:pPr>
      <w:rPr>
        <w:rFonts w:ascii="Wingdings" w:hAnsi="Wingdings" w:hint="default"/>
      </w:rPr>
    </w:lvl>
  </w:abstractNum>
  <w:abstractNum w:abstractNumId="5" w15:restartNumberingAfterBreak="0">
    <w:nsid w:val="56C751B5"/>
    <w:multiLevelType w:val="hybridMultilevel"/>
    <w:tmpl w:val="B68E125E"/>
    <w:lvl w:ilvl="0" w:tplc="F33A96F8">
      <w:start w:val="1"/>
      <w:numFmt w:val="bullet"/>
      <w:lvlText w:val="–"/>
      <w:lvlJc w:val="left"/>
      <w:pPr>
        <w:ind w:left="2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7786E30">
      <w:start w:val="1"/>
      <w:numFmt w:val="bullet"/>
      <w:lvlText w:val="o"/>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F60F248">
      <w:start w:val="1"/>
      <w:numFmt w:val="bullet"/>
      <w:lvlText w:val="▪"/>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F10C6C4">
      <w:start w:val="1"/>
      <w:numFmt w:val="bullet"/>
      <w:lvlText w:val="•"/>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534B1E4">
      <w:start w:val="1"/>
      <w:numFmt w:val="bullet"/>
      <w:lvlText w:val="o"/>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0E6F9C6">
      <w:start w:val="1"/>
      <w:numFmt w:val="bullet"/>
      <w:lvlText w:val="▪"/>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6AA0F56">
      <w:start w:val="1"/>
      <w:numFmt w:val="bullet"/>
      <w:lvlText w:val="•"/>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4940C28">
      <w:start w:val="1"/>
      <w:numFmt w:val="bullet"/>
      <w:lvlText w:val="o"/>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CB8BA08">
      <w:start w:val="1"/>
      <w:numFmt w:val="bullet"/>
      <w:lvlText w:val="▪"/>
      <w:lvlJc w:val="left"/>
      <w:pPr>
        <w:ind w:left="64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5"/>
  </w:num>
  <w:num w:numId="2">
    <w:abstractNumId w:val="1"/>
  </w:num>
  <w:num w:numId="3">
    <w:abstractNumId w:val="0"/>
  </w:num>
  <w:num w:numId="4">
    <w:abstractNumId w:val="4"/>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autoHyphenation/>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1908"/>
    <w:rsid w:val="00012421"/>
    <w:rsid w:val="00073634"/>
    <w:rsid w:val="00177372"/>
    <w:rsid w:val="00415569"/>
    <w:rsid w:val="004A0EDA"/>
    <w:rsid w:val="00635817"/>
    <w:rsid w:val="007A4FFF"/>
    <w:rsid w:val="00813D86"/>
    <w:rsid w:val="00973F52"/>
    <w:rsid w:val="0099255D"/>
    <w:rsid w:val="00B81908"/>
    <w:rsid w:val="00CD4EB0"/>
    <w:rsid w:val="00DF50B5"/>
    <w:rsid w:val="00E848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09D93E"/>
  <w15:docId w15:val="{984B8D1C-2D03-4D11-9EF6-BF516C060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spacing w:after="8" w:line="256" w:lineRule="auto"/>
      <w:ind w:right="45" w:firstLine="274"/>
      <w:jc w:val="both"/>
    </w:pPr>
    <w:rPr>
      <w:rFonts w:ascii="Times New Roman" w:eastAsia="Times New Roman" w:hAnsi="Times New Roman" w:cs="Times New Roman"/>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ootnotedescription">
    <w:name w:val="footnote description"/>
    <w:next w:val="a"/>
    <w:link w:val="footnotedescriptionChar"/>
    <w:hidden/>
    <w:pPr>
      <w:spacing w:after="6"/>
      <w:ind w:left="284"/>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a3">
    <w:name w:val="annotation reference"/>
    <w:basedOn w:val="a0"/>
    <w:uiPriority w:val="99"/>
    <w:semiHidden/>
    <w:unhideWhenUsed/>
    <w:rsid w:val="004A0EDA"/>
    <w:rPr>
      <w:sz w:val="16"/>
      <w:szCs w:val="16"/>
    </w:rPr>
  </w:style>
  <w:style w:type="paragraph" w:styleId="a4">
    <w:name w:val="annotation text"/>
    <w:basedOn w:val="a"/>
    <w:link w:val="a5"/>
    <w:uiPriority w:val="99"/>
    <w:semiHidden/>
    <w:unhideWhenUsed/>
    <w:rsid w:val="004A0EDA"/>
    <w:pPr>
      <w:spacing w:line="240" w:lineRule="auto"/>
    </w:pPr>
    <w:rPr>
      <w:sz w:val="20"/>
      <w:szCs w:val="20"/>
    </w:rPr>
  </w:style>
  <w:style w:type="character" w:customStyle="1" w:styleId="a5">
    <w:name w:val="Текст примечания Знак"/>
    <w:basedOn w:val="a0"/>
    <w:link w:val="a4"/>
    <w:uiPriority w:val="99"/>
    <w:semiHidden/>
    <w:rsid w:val="004A0EDA"/>
    <w:rPr>
      <w:rFonts w:ascii="Times New Roman" w:eastAsia="Times New Roman" w:hAnsi="Times New Roman" w:cs="Times New Roman"/>
      <w:color w:val="000000"/>
      <w:sz w:val="20"/>
      <w:szCs w:val="20"/>
    </w:rPr>
  </w:style>
  <w:style w:type="paragraph" w:styleId="a6">
    <w:name w:val="annotation subject"/>
    <w:basedOn w:val="a4"/>
    <w:next w:val="a4"/>
    <w:link w:val="a7"/>
    <w:uiPriority w:val="99"/>
    <w:semiHidden/>
    <w:unhideWhenUsed/>
    <w:rsid w:val="004A0EDA"/>
    <w:rPr>
      <w:b/>
      <w:bCs/>
    </w:rPr>
  </w:style>
  <w:style w:type="character" w:customStyle="1" w:styleId="a7">
    <w:name w:val="Тема примечания Знак"/>
    <w:basedOn w:val="a5"/>
    <w:link w:val="a6"/>
    <w:uiPriority w:val="99"/>
    <w:semiHidden/>
    <w:rsid w:val="004A0EDA"/>
    <w:rPr>
      <w:rFonts w:ascii="Times New Roman" w:eastAsia="Times New Roman" w:hAnsi="Times New Roman" w:cs="Times New Roman"/>
      <w:b/>
      <w:bCs/>
      <w:color w:val="000000"/>
      <w:sz w:val="20"/>
      <w:szCs w:val="20"/>
    </w:rPr>
  </w:style>
  <w:style w:type="paragraph" w:styleId="a8">
    <w:name w:val="Balloon Text"/>
    <w:basedOn w:val="a"/>
    <w:link w:val="a9"/>
    <w:uiPriority w:val="99"/>
    <w:semiHidden/>
    <w:unhideWhenUsed/>
    <w:rsid w:val="004A0ED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4A0EDA"/>
    <w:rPr>
      <w:rFonts w:ascii="Segoe UI" w:eastAsia="Times New Roman" w:hAnsi="Segoe UI" w:cs="Segoe UI"/>
      <w:color w:val="000000"/>
      <w:sz w:val="18"/>
      <w:szCs w:val="18"/>
    </w:rPr>
  </w:style>
  <w:style w:type="paragraph" w:styleId="aa">
    <w:name w:val="footnote text"/>
    <w:basedOn w:val="a"/>
    <w:link w:val="ab"/>
    <w:uiPriority w:val="99"/>
    <w:semiHidden/>
    <w:unhideWhenUsed/>
    <w:rsid w:val="004A0EDA"/>
    <w:pPr>
      <w:spacing w:after="0" w:line="240" w:lineRule="auto"/>
    </w:pPr>
    <w:rPr>
      <w:sz w:val="20"/>
      <w:szCs w:val="20"/>
    </w:rPr>
  </w:style>
  <w:style w:type="character" w:customStyle="1" w:styleId="ab">
    <w:name w:val="Текст сноски Знак"/>
    <w:basedOn w:val="a0"/>
    <w:link w:val="aa"/>
    <w:uiPriority w:val="99"/>
    <w:semiHidden/>
    <w:rsid w:val="004A0EDA"/>
    <w:rPr>
      <w:rFonts w:ascii="Times New Roman" w:eastAsia="Times New Roman" w:hAnsi="Times New Roman" w:cs="Times New Roman"/>
      <w:color w:val="000000"/>
      <w:sz w:val="20"/>
      <w:szCs w:val="20"/>
    </w:rPr>
  </w:style>
  <w:style w:type="character" w:styleId="ac">
    <w:name w:val="footnote reference"/>
    <w:basedOn w:val="a0"/>
    <w:uiPriority w:val="99"/>
    <w:semiHidden/>
    <w:unhideWhenUsed/>
    <w:rsid w:val="004A0EDA"/>
    <w:rPr>
      <w:vertAlign w:val="superscript"/>
    </w:rPr>
  </w:style>
  <w:style w:type="paragraph" w:styleId="ad">
    <w:name w:val="List Paragraph"/>
    <w:basedOn w:val="a"/>
    <w:uiPriority w:val="34"/>
    <w:qFormat/>
    <w:rsid w:val="00073634"/>
    <w:pPr>
      <w:ind w:left="720"/>
      <w:contextualSpacing/>
    </w:pPr>
  </w:style>
  <w:style w:type="table" w:customStyle="1" w:styleId="TableNormal">
    <w:name w:val="Table Normal"/>
    <w:uiPriority w:val="2"/>
    <w:semiHidden/>
    <w:unhideWhenUsed/>
    <w:qFormat/>
    <w:rsid w:val="00CD4EB0"/>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D4EB0"/>
    <w:pPr>
      <w:widowControl w:val="0"/>
      <w:autoSpaceDE w:val="0"/>
      <w:autoSpaceDN w:val="0"/>
      <w:spacing w:after="0" w:line="240" w:lineRule="auto"/>
      <w:ind w:right="0" w:firstLine="0"/>
      <w:jc w:val="left"/>
    </w:pPr>
    <w:rPr>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3B0EAE-DA8D-4770-AC61-FB13395DE9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9</Pages>
  <Words>3477</Words>
  <Characters>19821</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ФГБУ ВСЕГЕИ</Company>
  <LinksUpToDate>false</LinksUpToDate>
  <CharactersWithSpaces>23252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subject/>
  <dc:creator>Степурко Ольга Евгеньевна</dc:creator>
  <cp:keywords/>
  <cp:lastModifiedBy>Сумарева Ирина Викторовна</cp:lastModifiedBy>
  <cp:revision>7</cp:revision>
  <dcterms:created xsi:type="dcterms:W3CDTF">2022-06-02T14:05:00Z</dcterms:created>
  <dcterms:modified xsi:type="dcterms:W3CDTF">2023-09-26T06:50:00Z</dcterms:modified>
</cp:coreProperties>
</file>