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530" w:rsidRDefault="00B7241D" w:rsidP="00105530">
      <w:pPr>
        <w:pStyle w:val="3"/>
        <w:jc w:val="center"/>
        <w:rPr>
          <w:rFonts w:eastAsia="Times New Roman"/>
          <w:color w:val="auto"/>
        </w:rPr>
      </w:pPr>
      <w:r>
        <w:rPr>
          <w:rFonts w:eastAsia="Times New Roman"/>
          <w:color w:val="auto"/>
        </w:rPr>
        <w:t>«</w:t>
      </w:r>
      <w:r w:rsidR="00105530">
        <w:rPr>
          <w:rFonts w:eastAsia="Times New Roman"/>
          <w:color w:val="auto"/>
        </w:rPr>
        <w:t>Кавказ</w:t>
      </w:r>
      <w:r>
        <w:rPr>
          <w:rFonts w:eastAsia="Times New Roman"/>
          <w:color w:val="auto"/>
        </w:rPr>
        <w:t>»</w:t>
      </w:r>
    </w:p>
    <w:p w:rsidR="00105530" w:rsidRDefault="00105530" w:rsidP="00105530">
      <w:pPr>
        <w:pStyle w:val="3"/>
        <w:jc w:val="center"/>
        <w:rPr>
          <w:rFonts w:eastAsia="Times New Roman"/>
          <w:color w:val="auto"/>
        </w:rPr>
      </w:pPr>
      <w:r>
        <w:rPr>
          <w:rFonts w:eastAsia="Times New Roman"/>
          <w:color w:val="auto"/>
        </w:rPr>
        <w:t>Книги</w:t>
      </w:r>
    </w:p>
    <w:p w:rsidR="00B7241D" w:rsidRDefault="00B7241D" w:rsidP="00105530">
      <w:pPr>
        <w:pStyle w:val="3"/>
        <w:jc w:val="center"/>
        <w:rPr>
          <w:rFonts w:eastAsia="Times New Roman"/>
          <w:color w:val="auto"/>
        </w:rPr>
      </w:pPr>
      <w:r>
        <w:rPr>
          <w:rFonts w:eastAsia="Times New Roman"/>
          <w:color w:val="auto"/>
        </w:rPr>
        <w:t>2012-2015 гг.</w:t>
      </w:r>
    </w:p>
    <w:tbl>
      <w:tblPr>
        <w:tblpPr w:leftFromText="180" w:rightFromText="180" w:vertAnchor="text" w:horzAnchor="page" w:tblpX="716" w:tblpY="537"/>
        <w:tblW w:w="5577" w:type="pct"/>
        <w:tblCellSpacing w:w="15" w:type="dxa"/>
        <w:tblCellMar>
          <w:top w:w="15" w:type="dxa"/>
          <w:left w:w="15" w:type="dxa"/>
          <w:bottom w:w="15" w:type="dxa"/>
          <w:right w:w="15" w:type="dxa"/>
        </w:tblCellMar>
        <w:tblLook w:val="04A0" w:firstRow="1" w:lastRow="0" w:firstColumn="1" w:lastColumn="0" w:noHBand="0" w:noVBand="1"/>
      </w:tblPr>
      <w:tblGrid>
        <w:gridCol w:w="1856"/>
        <w:gridCol w:w="8679"/>
      </w:tblGrid>
      <w:tr w:rsidR="00B7241D" w:rsidRPr="00105530" w:rsidTr="00AC1841">
        <w:trPr>
          <w:tblCellSpacing w:w="15" w:type="dxa"/>
        </w:trPr>
        <w:tc>
          <w:tcPr>
            <w:tcW w:w="860" w:type="pct"/>
            <w:vAlign w:val="center"/>
          </w:tcPr>
          <w:p w:rsidR="00B7241D" w:rsidRDefault="00B7241D">
            <w:pPr>
              <w:pStyle w:val="a3"/>
              <w:spacing w:line="256" w:lineRule="auto"/>
              <w:ind w:left="0"/>
              <w:jc w:val="center"/>
              <w:rPr>
                <w:rFonts w:eastAsia="Times New Roman"/>
                <w:b/>
                <w:color w:val="auto"/>
                <w:lang w:eastAsia="en-US"/>
              </w:rPr>
            </w:pPr>
            <w:r>
              <w:rPr>
                <w:rFonts w:eastAsia="Times New Roman"/>
                <w:b/>
                <w:color w:val="auto"/>
                <w:lang w:eastAsia="en-US"/>
              </w:rPr>
              <w:t>№</w:t>
            </w:r>
            <w:proofErr w:type="gramStart"/>
            <w:r>
              <w:rPr>
                <w:rFonts w:eastAsia="Times New Roman"/>
                <w:b/>
                <w:color w:val="auto"/>
                <w:lang w:eastAsia="en-US"/>
              </w:rPr>
              <w:t>п</w:t>
            </w:r>
            <w:proofErr w:type="gramEnd"/>
            <w:r>
              <w:rPr>
                <w:rFonts w:eastAsia="Times New Roman"/>
                <w:b/>
                <w:color w:val="auto"/>
                <w:lang w:eastAsia="en-US"/>
              </w:rPr>
              <w:t>/п</w:t>
            </w:r>
          </w:p>
          <w:p w:rsidR="00B7241D" w:rsidRDefault="00B7241D">
            <w:pPr>
              <w:pStyle w:val="a3"/>
              <w:spacing w:line="256" w:lineRule="auto"/>
              <w:ind w:left="-28"/>
              <w:jc w:val="center"/>
              <w:rPr>
                <w:rFonts w:eastAsia="Times New Roman"/>
                <w:b/>
                <w:color w:val="auto"/>
                <w:lang w:eastAsia="en-US"/>
              </w:rPr>
            </w:pPr>
            <w:r>
              <w:rPr>
                <w:rFonts w:eastAsia="Times New Roman"/>
                <w:b/>
                <w:color w:val="auto"/>
                <w:lang w:eastAsia="en-US"/>
              </w:rPr>
              <w:t>Шифр ВГБ</w:t>
            </w:r>
          </w:p>
        </w:tc>
        <w:tc>
          <w:tcPr>
            <w:tcW w:w="4098" w:type="pct"/>
            <w:vAlign w:val="center"/>
          </w:tcPr>
          <w:p w:rsidR="00B7241D" w:rsidRDefault="00B7241D">
            <w:pPr>
              <w:spacing w:line="256" w:lineRule="auto"/>
              <w:jc w:val="center"/>
              <w:rPr>
                <w:rFonts w:eastAsia="Times New Roman"/>
                <w:b/>
                <w:color w:val="auto"/>
                <w:lang w:eastAsia="en-US"/>
              </w:rPr>
            </w:pPr>
            <w:r>
              <w:rPr>
                <w:rFonts w:eastAsia="Times New Roman"/>
                <w:b/>
                <w:color w:val="auto"/>
                <w:lang w:eastAsia="en-US"/>
              </w:rPr>
              <w:t xml:space="preserve">Название </w:t>
            </w:r>
            <w:bookmarkStart w:id="0" w:name="_GoBack"/>
            <w:bookmarkEnd w:id="0"/>
          </w:p>
        </w:tc>
      </w:tr>
      <w:tr w:rsidR="00B7241D" w:rsidRPr="00105530" w:rsidTr="00B7241D">
        <w:trPr>
          <w:tblCellSpacing w:w="15" w:type="dxa"/>
        </w:trPr>
        <w:tc>
          <w:tcPr>
            <w:tcW w:w="860" w:type="pct"/>
            <w:hideMark/>
          </w:tcPr>
          <w:p w:rsidR="00B7241D" w:rsidRPr="00B7241D" w:rsidRDefault="00B7241D" w:rsidP="00B7241D">
            <w:pPr>
              <w:pStyle w:val="a3"/>
              <w:numPr>
                <w:ilvl w:val="0"/>
                <w:numId w:val="1"/>
              </w:numPr>
              <w:ind w:left="426"/>
              <w:rPr>
                <w:rFonts w:eastAsia="Times New Roman"/>
                <w:color w:val="auto"/>
              </w:rPr>
            </w:pPr>
            <w:r w:rsidRPr="00B7241D">
              <w:rPr>
                <w:rFonts w:eastAsia="Times New Roman"/>
                <w:color w:val="auto"/>
              </w:rPr>
              <w:t>-5663</w:t>
            </w:r>
          </w:p>
        </w:tc>
        <w:tc>
          <w:tcPr>
            <w:tcW w:w="4098" w:type="pct"/>
            <w:hideMark/>
          </w:tcPr>
          <w:p w:rsidR="00B7241D" w:rsidRDefault="00B7241D" w:rsidP="00B7241D">
            <w:pPr>
              <w:rPr>
                <w:rFonts w:eastAsia="Times New Roman"/>
                <w:color w:val="auto"/>
              </w:rPr>
            </w:pPr>
            <w:r w:rsidRPr="00105530">
              <w:rPr>
                <w:rFonts w:eastAsia="Times New Roman"/>
                <w:b/>
                <w:bCs/>
                <w:color w:val="auto"/>
              </w:rPr>
              <w:t>Лаврушин В.Ю.</w:t>
            </w:r>
            <w:r w:rsidRPr="00105530">
              <w:rPr>
                <w:rFonts w:eastAsia="Times New Roman"/>
                <w:color w:val="auto"/>
              </w:rPr>
              <w:br/>
              <w:t xml:space="preserve">   Подземные флюиды Большого Кавказа и его обрамления = </w:t>
            </w:r>
            <w:proofErr w:type="spellStart"/>
            <w:r w:rsidRPr="00105530">
              <w:rPr>
                <w:rFonts w:eastAsia="Times New Roman"/>
                <w:color w:val="auto"/>
              </w:rPr>
              <w:t>Subsurface</w:t>
            </w:r>
            <w:proofErr w:type="spellEnd"/>
            <w:r w:rsidRPr="00105530">
              <w:rPr>
                <w:rFonts w:eastAsia="Times New Roman"/>
                <w:color w:val="auto"/>
              </w:rPr>
              <w:t xml:space="preserve"> </w:t>
            </w:r>
            <w:proofErr w:type="spellStart"/>
            <w:r w:rsidRPr="00105530">
              <w:rPr>
                <w:rFonts w:eastAsia="Times New Roman"/>
                <w:color w:val="auto"/>
              </w:rPr>
              <w:t>fluids</w:t>
            </w:r>
            <w:proofErr w:type="spellEnd"/>
            <w:r w:rsidRPr="00105530">
              <w:rPr>
                <w:rFonts w:eastAsia="Times New Roman"/>
                <w:color w:val="auto"/>
              </w:rPr>
              <w:t xml:space="preserve"> </w:t>
            </w:r>
            <w:proofErr w:type="spellStart"/>
            <w:r w:rsidRPr="00105530">
              <w:rPr>
                <w:rFonts w:eastAsia="Times New Roman"/>
                <w:color w:val="auto"/>
              </w:rPr>
              <w:t>of</w:t>
            </w:r>
            <w:proofErr w:type="spellEnd"/>
            <w:r w:rsidRPr="00105530">
              <w:rPr>
                <w:rFonts w:eastAsia="Times New Roman"/>
                <w:color w:val="auto"/>
              </w:rPr>
              <w:t xml:space="preserve"> </w:t>
            </w:r>
            <w:proofErr w:type="spellStart"/>
            <w:r w:rsidRPr="00105530">
              <w:rPr>
                <w:rFonts w:eastAsia="Times New Roman"/>
                <w:color w:val="auto"/>
              </w:rPr>
              <w:t>the</w:t>
            </w:r>
            <w:proofErr w:type="spellEnd"/>
            <w:r w:rsidRPr="00105530">
              <w:rPr>
                <w:rFonts w:eastAsia="Times New Roman"/>
                <w:color w:val="auto"/>
              </w:rPr>
              <w:t xml:space="preserve"> </w:t>
            </w:r>
            <w:proofErr w:type="spellStart"/>
            <w:r w:rsidRPr="00105530">
              <w:rPr>
                <w:rFonts w:eastAsia="Times New Roman"/>
                <w:color w:val="auto"/>
              </w:rPr>
              <w:t>Greater</w:t>
            </w:r>
            <w:proofErr w:type="spellEnd"/>
            <w:r w:rsidRPr="00105530">
              <w:rPr>
                <w:rFonts w:eastAsia="Times New Roman"/>
                <w:color w:val="auto"/>
              </w:rPr>
              <w:t xml:space="preserve"> </w:t>
            </w:r>
            <w:proofErr w:type="spellStart"/>
            <w:r w:rsidRPr="00105530">
              <w:rPr>
                <w:rFonts w:eastAsia="Times New Roman"/>
                <w:color w:val="auto"/>
              </w:rPr>
              <w:t>Caucasus</w:t>
            </w:r>
            <w:proofErr w:type="spellEnd"/>
            <w:r w:rsidRPr="00105530">
              <w:rPr>
                <w:rFonts w:eastAsia="Times New Roman"/>
                <w:color w:val="auto"/>
              </w:rPr>
              <w:t xml:space="preserve"> </w:t>
            </w:r>
            <w:proofErr w:type="spellStart"/>
            <w:r w:rsidRPr="00105530">
              <w:rPr>
                <w:rFonts w:eastAsia="Times New Roman"/>
                <w:color w:val="auto"/>
              </w:rPr>
              <w:t>and</w:t>
            </w:r>
            <w:proofErr w:type="spellEnd"/>
            <w:r w:rsidRPr="00105530">
              <w:rPr>
                <w:rFonts w:eastAsia="Times New Roman"/>
                <w:color w:val="auto"/>
              </w:rPr>
              <w:t xml:space="preserve"> </w:t>
            </w:r>
            <w:proofErr w:type="spellStart"/>
            <w:r w:rsidRPr="00105530">
              <w:rPr>
                <w:rFonts w:eastAsia="Times New Roman"/>
                <w:color w:val="auto"/>
              </w:rPr>
              <w:t>its</w:t>
            </w:r>
            <w:proofErr w:type="spellEnd"/>
            <w:r w:rsidRPr="00105530">
              <w:rPr>
                <w:rFonts w:eastAsia="Times New Roman"/>
                <w:color w:val="auto"/>
              </w:rPr>
              <w:t xml:space="preserve"> </w:t>
            </w:r>
            <w:proofErr w:type="spellStart"/>
            <w:r w:rsidRPr="00105530">
              <w:rPr>
                <w:rFonts w:eastAsia="Times New Roman"/>
                <w:color w:val="auto"/>
              </w:rPr>
              <w:t>surrounding</w:t>
            </w:r>
            <w:proofErr w:type="spellEnd"/>
            <w:r w:rsidRPr="00105530">
              <w:rPr>
                <w:rFonts w:eastAsia="Times New Roman"/>
                <w:color w:val="auto"/>
              </w:rPr>
              <w:t xml:space="preserve"> / В. Ю. Лаврушин. - Москва</w:t>
            </w:r>
            <w:proofErr w:type="gramStart"/>
            <w:r w:rsidRPr="00105530">
              <w:rPr>
                <w:rFonts w:eastAsia="Times New Roman"/>
                <w:color w:val="auto"/>
              </w:rPr>
              <w:t xml:space="preserve"> :</w:t>
            </w:r>
            <w:proofErr w:type="gramEnd"/>
            <w:r w:rsidRPr="00105530">
              <w:rPr>
                <w:rFonts w:eastAsia="Times New Roman"/>
                <w:color w:val="auto"/>
              </w:rPr>
              <w:t xml:space="preserve"> ГЕОС, 2012. - 348 с., [2] л. ил. : ил., табл. - (Труды Геологического института / Рос</w:t>
            </w:r>
            <w:proofErr w:type="gramStart"/>
            <w:r w:rsidRPr="00105530">
              <w:rPr>
                <w:rFonts w:eastAsia="Times New Roman"/>
                <w:color w:val="auto"/>
              </w:rPr>
              <w:t>.</w:t>
            </w:r>
            <w:proofErr w:type="gramEnd"/>
            <w:r w:rsidRPr="00105530">
              <w:rPr>
                <w:rFonts w:eastAsia="Times New Roman"/>
                <w:color w:val="auto"/>
              </w:rPr>
              <w:t xml:space="preserve"> </w:t>
            </w:r>
            <w:proofErr w:type="gramStart"/>
            <w:r w:rsidRPr="00105530">
              <w:rPr>
                <w:rFonts w:eastAsia="Times New Roman"/>
                <w:color w:val="auto"/>
              </w:rPr>
              <w:t>а</w:t>
            </w:r>
            <w:proofErr w:type="gramEnd"/>
            <w:r w:rsidRPr="00105530">
              <w:rPr>
                <w:rFonts w:eastAsia="Times New Roman"/>
                <w:color w:val="auto"/>
              </w:rPr>
              <w:t>кад. наук, ISSN 0002-3272 ; вып. 599). - Рез</w:t>
            </w:r>
            <w:proofErr w:type="gramStart"/>
            <w:r w:rsidRPr="00105530">
              <w:rPr>
                <w:rFonts w:eastAsia="Times New Roman"/>
                <w:color w:val="auto"/>
              </w:rPr>
              <w:t>.</w:t>
            </w:r>
            <w:proofErr w:type="gramEnd"/>
            <w:r w:rsidRPr="00105530">
              <w:rPr>
                <w:rFonts w:eastAsia="Times New Roman"/>
                <w:color w:val="auto"/>
              </w:rPr>
              <w:t xml:space="preserve"> </w:t>
            </w:r>
            <w:proofErr w:type="gramStart"/>
            <w:r w:rsidRPr="00105530">
              <w:rPr>
                <w:rFonts w:eastAsia="Times New Roman"/>
                <w:color w:val="auto"/>
              </w:rPr>
              <w:t>а</w:t>
            </w:r>
            <w:proofErr w:type="gramEnd"/>
            <w:r w:rsidRPr="00105530">
              <w:rPr>
                <w:rFonts w:eastAsia="Times New Roman"/>
                <w:color w:val="auto"/>
              </w:rPr>
              <w:t xml:space="preserve">нгл. - </w:t>
            </w:r>
            <w:proofErr w:type="spellStart"/>
            <w:r w:rsidRPr="00105530">
              <w:rPr>
                <w:rFonts w:eastAsia="Times New Roman"/>
                <w:color w:val="auto"/>
              </w:rPr>
              <w:t>Библиогр</w:t>
            </w:r>
            <w:proofErr w:type="spellEnd"/>
            <w:r w:rsidRPr="00105530">
              <w:rPr>
                <w:rFonts w:eastAsia="Times New Roman"/>
                <w:color w:val="auto"/>
              </w:rPr>
              <w:t>.: с. 247-258. - ISBN 978-5-89118-579-1.</w:t>
            </w:r>
          </w:p>
          <w:p w:rsidR="00B7241D" w:rsidRPr="00105530" w:rsidRDefault="00B7241D" w:rsidP="00B7241D">
            <w:pPr>
              <w:jc w:val="both"/>
              <w:rPr>
                <w:rFonts w:eastAsia="Times New Roman"/>
                <w:color w:val="auto"/>
              </w:rPr>
            </w:pPr>
            <w:r w:rsidRPr="00105530">
              <w:rPr>
                <w:rFonts w:eastAsia="Times New Roman"/>
                <w:color w:val="auto"/>
              </w:rPr>
              <w:br/>
              <w:t xml:space="preserve">Изложены результаты изотопно-геохимических исследований различных типов термоминеральных и </w:t>
            </w:r>
            <w:proofErr w:type="spellStart"/>
            <w:r w:rsidRPr="00105530">
              <w:rPr>
                <w:rFonts w:eastAsia="Times New Roman"/>
                <w:color w:val="auto"/>
              </w:rPr>
              <w:t>грязевулканических</w:t>
            </w:r>
            <w:proofErr w:type="spellEnd"/>
            <w:r w:rsidRPr="00105530">
              <w:rPr>
                <w:rFonts w:eastAsia="Times New Roman"/>
                <w:color w:val="auto"/>
              </w:rPr>
              <w:t xml:space="preserve"> вод Большого Кавказа и его обрамления. На основе новых данных об изотопном составе гелия, аргона, углерода, кислорода, водорода и бора рассмотрены вопросы генезиса отдельных компонентов газовой и водно-солевой фаз минеральных вод, в частности, метана и углекислоты. Оценена роль мантийного и </w:t>
            </w:r>
            <w:proofErr w:type="spellStart"/>
            <w:r w:rsidRPr="00105530">
              <w:rPr>
                <w:rFonts w:eastAsia="Times New Roman"/>
                <w:color w:val="auto"/>
              </w:rPr>
              <w:t>корового</w:t>
            </w:r>
            <w:proofErr w:type="spellEnd"/>
            <w:r w:rsidRPr="00105530">
              <w:rPr>
                <w:rFonts w:eastAsia="Times New Roman"/>
                <w:color w:val="auto"/>
              </w:rPr>
              <w:t xml:space="preserve"> источников вещества в составе </w:t>
            </w:r>
            <w:proofErr w:type="spellStart"/>
            <w:r w:rsidRPr="00105530">
              <w:rPr>
                <w:rFonts w:eastAsia="Times New Roman"/>
                <w:color w:val="auto"/>
              </w:rPr>
              <w:t>газоводных</w:t>
            </w:r>
            <w:proofErr w:type="spellEnd"/>
            <w:r w:rsidRPr="00105530">
              <w:rPr>
                <w:rFonts w:eastAsia="Times New Roman"/>
                <w:color w:val="auto"/>
              </w:rPr>
              <w:t xml:space="preserve"> флюидов региона. Проведена реконструкция температурных условий формирования минеральных и </w:t>
            </w:r>
            <w:proofErr w:type="spellStart"/>
            <w:r w:rsidRPr="00105530">
              <w:rPr>
                <w:rFonts w:eastAsia="Times New Roman"/>
                <w:color w:val="auto"/>
              </w:rPr>
              <w:t>грязевулканических</w:t>
            </w:r>
            <w:proofErr w:type="spellEnd"/>
            <w:r w:rsidRPr="00105530">
              <w:rPr>
                <w:rFonts w:eastAsia="Times New Roman"/>
                <w:color w:val="auto"/>
              </w:rPr>
              <w:t xml:space="preserve"> вод.</w:t>
            </w:r>
          </w:p>
        </w:tc>
      </w:tr>
      <w:tr w:rsidR="00B7241D" w:rsidRPr="00105530" w:rsidTr="00B7241D">
        <w:trPr>
          <w:tblCellSpacing w:w="15" w:type="dxa"/>
        </w:trPr>
        <w:tc>
          <w:tcPr>
            <w:tcW w:w="860" w:type="pct"/>
            <w:hideMark/>
          </w:tcPr>
          <w:p w:rsidR="00B7241D" w:rsidRPr="00B7241D" w:rsidRDefault="00B7241D" w:rsidP="00B7241D">
            <w:pPr>
              <w:pStyle w:val="a3"/>
              <w:numPr>
                <w:ilvl w:val="0"/>
                <w:numId w:val="1"/>
              </w:numPr>
              <w:ind w:left="426"/>
              <w:rPr>
                <w:rFonts w:eastAsia="Times New Roman"/>
                <w:color w:val="auto"/>
              </w:rPr>
            </w:pPr>
            <w:r w:rsidRPr="00B7241D">
              <w:rPr>
                <w:rFonts w:eastAsia="Times New Roman"/>
                <w:color w:val="auto"/>
              </w:rPr>
              <w:t>Б75749</w:t>
            </w:r>
            <w:r w:rsidRPr="00B7241D">
              <w:rPr>
                <w:rFonts w:eastAsia="Times New Roman"/>
                <w:color w:val="auto"/>
              </w:rPr>
              <w:br/>
              <w:t>IX2-294</w:t>
            </w:r>
          </w:p>
        </w:tc>
        <w:tc>
          <w:tcPr>
            <w:tcW w:w="4098" w:type="pct"/>
            <w:hideMark/>
          </w:tcPr>
          <w:p w:rsidR="00B7241D" w:rsidRDefault="00B7241D" w:rsidP="00B7241D">
            <w:pPr>
              <w:rPr>
                <w:rFonts w:eastAsia="Times New Roman"/>
                <w:color w:val="auto"/>
              </w:rPr>
            </w:pPr>
            <w:r w:rsidRPr="00105530">
              <w:rPr>
                <w:rFonts w:eastAsia="Times New Roman"/>
                <w:color w:val="auto"/>
              </w:rPr>
              <w:t>   </w:t>
            </w:r>
            <w:r w:rsidRPr="00105530">
              <w:rPr>
                <w:rFonts w:eastAsia="Times New Roman"/>
                <w:b/>
                <w:bCs/>
                <w:color w:val="auto"/>
              </w:rPr>
              <w:t>Геологические памятники природы России</w:t>
            </w:r>
            <w:r w:rsidRPr="00105530">
              <w:rPr>
                <w:rFonts w:eastAsia="Times New Roman"/>
                <w:color w:val="auto"/>
              </w:rPr>
              <w:t>. [Вып. 2]</w:t>
            </w:r>
            <w:proofErr w:type="gramStart"/>
            <w:r w:rsidRPr="00105530">
              <w:rPr>
                <w:rFonts w:eastAsia="Times New Roman"/>
                <w:color w:val="auto"/>
              </w:rPr>
              <w:t xml:space="preserve"> :</w:t>
            </w:r>
            <w:proofErr w:type="gramEnd"/>
            <w:r w:rsidRPr="00105530">
              <w:rPr>
                <w:rFonts w:eastAsia="Times New Roman"/>
                <w:color w:val="auto"/>
              </w:rPr>
              <w:t xml:space="preserve"> Южный и Северо-Кавказский федеральные округа / В. В. </w:t>
            </w:r>
            <w:proofErr w:type="spellStart"/>
            <w:r w:rsidRPr="00105530">
              <w:rPr>
                <w:rFonts w:eastAsia="Times New Roman"/>
                <w:color w:val="auto"/>
              </w:rPr>
              <w:t>Горбатовский</w:t>
            </w:r>
            <w:proofErr w:type="spellEnd"/>
            <w:r w:rsidRPr="00105530">
              <w:rPr>
                <w:rFonts w:eastAsia="Times New Roman"/>
                <w:color w:val="auto"/>
              </w:rPr>
              <w:t xml:space="preserve"> [и др.]</w:t>
            </w:r>
            <w:proofErr w:type="gramStart"/>
            <w:r w:rsidRPr="00105530">
              <w:rPr>
                <w:rFonts w:eastAsia="Times New Roman"/>
                <w:color w:val="auto"/>
              </w:rPr>
              <w:t xml:space="preserve"> ;</w:t>
            </w:r>
            <w:proofErr w:type="gramEnd"/>
            <w:r w:rsidRPr="00105530">
              <w:rPr>
                <w:rFonts w:eastAsia="Times New Roman"/>
                <w:color w:val="auto"/>
              </w:rPr>
              <w:t xml:space="preserve"> отв. ред. </w:t>
            </w:r>
            <w:proofErr w:type="spellStart"/>
            <w:r w:rsidRPr="00105530">
              <w:rPr>
                <w:rFonts w:eastAsia="Times New Roman"/>
                <w:color w:val="auto"/>
              </w:rPr>
              <w:t>В.В.Горбатовский</w:t>
            </w:r>
            <w:proofErr w:type="spellEnd"/>
            <w:r w:rsidRPr="00105530">
              <w:rPr>
                <w:rFonts w:eastAsia="Times New Roman"/>
                <w:color w:val="auto"/>
              </w:rPr>
              <w:t>. - Москва</w:t>
            </w:r>
            <w:proofErr w:type="gramStart"/>
            <w:r w:rsidRPr="00105530">
              <w:rPr>
                <w:rFonts w:eastAsia="Times New Roman"/>
                <w:color w:val="auto"/>
              </w:rPr>
              <w:t xml:space="preserve"> :</w:t>
            </w:r>
            <w:proofErr w:type="gramEnd"/>
            <w:r w:rsidRPr="00105530">
              <w:rPr>
                <w:rFonts w:eastAsia="Times New Roman"/>
                <w:color w:val="auto"/>
              </w:rPr>
              <w:t xml:space="preserve"> Филимонов М.В., 2013. - 271 с.</w:t>
            </w:r>
            <w:proofErr w:type="gramStart"/>
            <w:r w:rsidRPr="00105530">
              <w:rPr>
                <w:rFonts w:eastAsia="Times New Roman"/>
                <w:color w:val="auto"/>
              </w:rPr>
              <w:t xml:space="preserve"> :</w:t>
            </w:r>
            <w:proofErr w:type="gramEnd"/>
            <w:r w:rsidRPr="00105530">
              <w:rPr>
                <w:rFonts w:eastAsia="Times New Roman"/>
                <w:color w:val="auto"/>
              </w:rPr>
              <w:t xml:space="preserve"> фот. - (Серия: "Путеводители по особо охраняемым природным территориям России") (Национальное достояние). - Авт. указ. на обороте </w:t>
            </w:r>
            <w:proofErr w:type="spellStart"/>
            <w:r w:rsidRPr="00105530">
              <w:rPr>
                <w:rFonts w:eastAsia="Times New Roman"/>
                <w:color w:val="auto"/>
              </w:rPr>
              <w:t>тит.л</w:t>
            </w:r>
            <w:proofErr w:type="spellEnd"/>
            <w:r w:rsidRPr="00105530">
              <w:rPr>
                <w:rFonts w:eastAsia="Times New Roman"/>
                <w:color w:val="auto"/>
              </w:rPr>
              <w:t xml:space="preserve">. - </w:t>
            </w:r>
            <w:proofErr w:type="spellStart"/>
            <w:r w:rsidRPr="00105530">
              <w:rPr>
                <w:rFonts w:eastAsia="Times New Roman"/>
                <w:color w:val="auto"/>
              </w:rPr>
              <w:t>Загл</w:t>
            </w:r>
            <w:proofErr w:type="spellEnd"/>
            <w:r w:rsidRPr="00105530">
              <w:rPr>
                <w:rFonts w:eastAsia="Times New Roman"/>
                <w:color w:val="auto"/>
              </w:rPr>
              <w:t xml:space="preserve">. обл. и корешка: Памятники природы России. Геологические. - </w:t>
            </w:r>
            <w:proofErr w:type="spellStart"/>
            <w:r w:rsidRPr="00105530">
              <w:rPr>
                <w:rFonts w:eastAsia="Times New Roman"/>
                <w:color w:val="auto"/>
              </w:rPr>
              <w:t>Библиогр</w:t>
            </w:r>
            <w:proofErr w:type="spellEnd"/>
            <w:r w:rsidRPr="00105530">
              <w:rPr>
                <w:rFonts w:eastAsia="Times New Roman"/>
                <w:color w:val="auto"/>
              </w:rPr>
              <w:t>.: с. 268-271. - ISBN 978-5-905097-13-3.</w:t>
            </w:r>
          </w:p>
          <w:p w:rsidR="00B7241D" w:rsidRPr="00105530" w:rsidRDefault="00B7241D" w:rsidP="00B7241D">
            <w:pPr>
              <w:jc w:val="both"/>
              <w:rPr>
                <w:rFonts w:eastAsia="Times New Roman"/>
                <w:color w:val="auto"/>
              </w:rPr>
            </w:pPr>
            <w:r w:rsidRPr="00105530">
              <w:rPr>
                <w:rFonts w:eastAsia="Times New Roman"/>
                <w:color w:val="auto"/>
              </w:rPr>
              <w:br/>
              <w:t xml:space="preserve">Первое издание, посвященное официальным геологическим памятникам природы Южного и Северо-Кавказского федеральных округов, а также другим геологическим достопримечательностям, не имеющим официального природоохранного статуса, но представляющим собой значительную научную, познавательную и эстетическую ценность. Кроме того, в издание включены описания геологических достопримечательностей, также не имеющих самостоятельного природоохранного статуса, поскольку они расположены на особо охраняемых природных территориях более высокого уровня: государственных природных заповедников, национальных и природных парков, заказников. В основу издания легли авторские материалы ведущих специалистов в области изучения и охраны памятников природы в регионах России, а также данные, опубликованные в различных центральных и региональных изданиях или выложенные на официальных сайтах региональных министерств и ведомств природоохранной направленности, университетов и институтов, научных обществ. К основным объектам описания относятся: знаменитые горные вершины, уникальные скалы-останцы, исторические валуны, каньоны и ущелья, современные и древние вулканы, наиболее известные места падений крупных метеоритов, карстовые пещеры и гроты, наиболее значимые геологические </w:t>
            </w:r>
            <w:r w:rsidRPr="00105530">
              <w:rPr>
                <w:rFonts w:eastAsia="Times New Roman"/>
                <w:color w:val="auto"/>
              </w:rPr>
              <w:lastRenderedPageBreak/>
              <w:t>разрезы, местонахождения ископаемых животных и растений и целый ряд других.</w:t>
            </w:r>
          </w:p>
        </w:tc>
      </w:tr>
      <w:tr w:rsidR="00B7241D" w:rsidRPr="00105530" w:rsidTr="00B7241D">
        <w:trPr>
          <w:tblCellSpacing w:w="15" w:type="dxa"/>
        </w:trPr>
        <w:tc>
          <w:tcPr>
            <w:tcW w:w="860" w:type="pct"/>
            <w:hideMark/>
          </w:tcPr>
          <w:p w:rsidR="00B7241D" w:rsidRPr="00B7241D" w:rsidRDefault="00B7241D" w:rsidP="00B7241D">
            <w:pPr>
              <w:pStyle w:val="a3"/>
              <w:numPr>
                <w:ilvl w:val="0"/>
                <w:numId w:val="1"/>
              </w:numPr>
              <w:ind w:left="426"/>
              <w:rPr>
                <w:rFonts w:eastAsia="Times New Roman"/>
                <w:color w:val="auto"/>
              </w:rPr>
            </w:pPr>
            <w:r w:rsidRPr="00B7241D">
              <w:rPr>
                <w:rFonts w:eastAsia="Times New Roman"/>
                <w:color w:val="auto"/>
              </w:rPr>
              <w:lastRenderedPageBreak/>
              <w:t>Б75873</w:t>
            </w:r>
            <w:r w:rsidRPr="00B7241D">
              <w:rPr>
                <w:rFonts w:eastAsia="Times New Roman"/>
                <w:color w:val="auto"/>
              </w:rPr>
              <w:br/>
              <w:t>XIV2-138</w:t>
            </w:r>
          </w:p>
        </w:tc>
        <w:tc>
          <w:tcPr>
            <w:tcW w:w="4098" w:type="pct"/>
            <w:hideMark/>
          </w:tcPr>
          <w:p w:rsidR="00B7241D" w:rsidRDefault="00B7241D" w:rsidP="00B7241D">
            <w:pPr>
              <w:rPr>
                <w:rFonts w:eastAsia="Times New Roman"/>
                <w:color w:val="auto"/>
              </w:rPr>
            </w:pPr>
            <w:r w:rsidRPr="00105530">
              <w:rPr>
                <w:rFonts w:eastAsia="Times New Roman"/>
                <w:color w:val="auto"/>
              </w:rPr>
              <w:t>   </w:t>
            </w:r>
            <w:r w:rsidRPr="00105530">
              <w:rPr>
                <w:rFonts w:eastAsia="Times New Roman"/>
                <w:b/>
                <w:bCs/>
                <w:color w:val="auto"/>
              </w:rPr>
              <w:t>Водные памятники природы России</w:t>
            </w:r>
            <w:r w:rsidRPr="00105530">
              <w:rPr>
                <w:rFonts w:eastAsia="Times New Roman"/>
                <w:color w:val="auto"/>
              </w:rPr>
              <w:t>. [Вып. 2]</w:t>
            </w:r>
            <w:proofErr w:type="gramStart"/>
            <w:r w:rsidRPr="00105530">
              <w:rPr>
                <w:rFonts w:eastAsia="Times New Roman"/>
                <w:color w:val="auto"/>
              </w:rPr>
              <w:t xml:space="preserve"> :</w:t>
            </w:r>
            <w:proofErr w:type="gramEnd"/>
            <w:r w:rsidRPr="00105530">
              <w:rPr>
                <w:rFonts w:eastAsia="Times New Roman"/>
                <w:color w:val="auto"/>
              </w:rPr>
              <w:t xml:space="preserve"> Южный и Северо-Кавказский федеральные округа / [авт.-сост.: </w:t>
            </w:r>
            <w:proofErr w:type="spellStart"/>
            <w:r w:rsidRPr="00105530">
              <w:rPr>
                <w:rFonts w:eastAsia="Times New Roman"/>
                <w:color w:val="auto"/>
              </w:rPr>
              <w:t>В.В.Горбатовский</w:t>
            </w:r>
            <w:proofErr w:type="spellEnd"/>
            <w:r w:rsidRPr="00105530">
              <w:rPr>
                <w:rFonts w:eastAsia="Times New Roman"/>
                <w:color w:val="auto"/>
              </w:rPr>
              <w:t xml:space="preserve"> и др.</w:t>
            </w:r>
            <w:proofErr w:type="gramStart"/>
            <w:r w:rsidRPr="00105530">
              <w:rPr>
                <w:rFonts w:eastAsia="Times New Roman"/>
                <w:color w:val="auto"/>
              </w:rPr>
              <w:t xml:space="preserve"> ;</w:t>
            </w:r>
            <w:proofErr w:type="gramEnd"/>
            <w:r w:rsidRPr="00105530">
              <w:rPr>
                <w:rFonts w:eastAsia="Times New Roman"/>
                <w:color w:val="auto"/>
              </w:rPr>
              <w:t xml:space="preserve"> отв. ред.: </w:t>
            </w:r>
            <w:proofErr w:type="spellStart"/>
            <w:r w:rsidRPr="00105530">
              <w:rPr>
                <w:rFonts w:eastAsia="Times New Roman"/>
                <w:color w:val="auto"/>
              </w:rPr>
              <w:t>Горбатовский</w:t>
            </w:r>
            <w:proofErr w:type="spellEnd"/>
            <w:r w:rsidRPr="00105530">
              <w:rPr>
                <w:rFonts w:eastAsia="Times New Roman"/>
                <w:color w:val="auto"/>
              </w:rPr>
              <w:t xml:space="preserve"> В.В.]. - Москва</w:t>
            </w:r>
            <w:proofErr w:type="gramStart"/>
            <w:r w:rsidRPr="00105530">
              <w:rPr>
                <w:rFonts w:eastAsia="Times New Roman"/>
                <w:color w:val="auto"/>
              </w:rPr>
              <w:t xml:space="preserve"> :</w:t>
            </w:r>
            <w:proofErr w:type="gramEnd"/>
            <w:r w:rsidRPr="00105530">
              <w:rPr>
                <w:rFonts w:eastAsia="Times New Roman"/>
                <w:color w:val="auto"/>
              </w:rPr>
              <w:t xml:space="preserve"> Филимонов М.В., 2014. - 174 с.</w:t>
            </w:r>
            <w:proofErr w:type="gramStart"/>
            <w:r w:rsidRPr="00105530">
              <w:rPr>
                <w:rFonts w:eastAsia="Times New Roman"/>
                <w:color w:val="auto"/>
              </w:rPr>
              <w:t xml:space="preserve"> :</w:t>
            </w:r>
            <w:proofErr w:type="gramEnd"/>
            <w:r w:rsidRPr="00105530">
              <w:rPr>
                <w:rFonts w:eastAsia="Times New Roman"/>
                <w:color w:val="auto"/>
              </w:rPr>
              <w:t xml:space="preserve"> фот. - (Национальное достояние). - </w:t>
            </w:r>
            <w:proofErr w:type="spellStart"/>
            <w:r w:rsidRPr="00105530">
              <w:rPr>
                <w:rFonts w:eastAsia="Times New Roman"/>
                <w:color w:val="auto"/>
              </w:rPr>
              <w:t>Загл</w:t>
            </w:r>
            <w:proofErr w:type="spellEnd"/>
            <w:r w:rsidRPr="00105530">
              <w:rPr>
                <w:rFonts w:eastAsia="Times New Roman"/>
                <w:color w:val="auto"/>
              </w:rPr>
              <w:t xml:space="preserve">. обл. и корешка: Памятники природы России. Водные. - </w:t>
            </w:r>
            <w:proofErr w:type="spellStart"/>
            <w:r w:rsidRPr="00105530">
              <w:rPr>
                <w:rFonts w:eastAsia="Times New Roman"/>
                <w:color w:val="auto"/>
              </w:rPr>
              <w:t>Библиогр</w:t>
            </w:r>
            <w:proofErr w:type="spellEnd"/>
            <w:r w:rsidRPr="00105530">
              <w:rPr>
                <w:rFonts w:eastAsia="Times New Roman"/>
                <w:color w:val="auto"/>
              </w:rPr>
              <w:t>.: с. 171-173. - ISBN 978-5-905097-20-1.</w:t>
            </w:r>
          </w:p>
          <w:p w:rsidR="00B7241D" w:rsidRPr="00105530" w:rsidRDefault="00B7241D" w:rsidP="00B7241D">
            <w:pPr>
              <w:jc w:val="both"/>
              <w:rPr>
                <w:rFonts w:eastAsia="Times New Roman"/>
                <w:color w:val="auto"/>
              </w:rPr>
            </w:pPr>
            <w:r w:rsidRPr="00105530">
              <w:rPr>
                <w:rFonts w:eastAsia="Times New Roman"/>
                <w:color w:val="auto"/>
              </w:rPr>
              <w:br/>
              <w:t>Представлены краткие описания официальных водных памятников природы Южного и Северо-Кавказского федеральных округов и водных достопримечательностей, не имеющих официального природоохранного статуса, но представляющих собой значительную научную, познавательную или эстетическую ценность. Включены описания уникальных водных объектов, расположенных на территориях государственных природных заповедников, национальных или природных парков, заказников. Основой для настоящего издания послужили региональные кадастровые описания памятников природы, авторские материалы, а также информационные источники, опубликованные в центральных и региональных изданиях или выложенные на официальных сайтах администраций регионов, министерств и ведомств природоохранной направленности, университетов и институтов, научных обществ. К основным водным объектам в данном издании относятся: уникальные реки и озера, термальные и минеральные источники, водопады, ледники. Книга иллюстрирована многочисленными авторскими фотографиями.</w:t>
            </w:r>
          </w:p>
        </w:tc>
      </w:tr>
      <w:tr w:rsidR="00B7241D" w:rsidRPr="00105530" w:rsidTr="00B7241D">
        <w:trPr>
          <w:tblCellSpacing w:w="15" w:type="dxa"/>
        </w:trPr>
        <w:tc>
          <w:tcPr>
            <w:tcW w:w="860" w:type="pct"/>
            <w:hideMark/>
          </w:tcPr>
          <w:p w:rsidR="00B7241D" w:rsidRPr="00B7241D" w:rsidRDefault="00B7241D" w:rsidP="00B7241D">
            <w:pPr>
              <w:pStyle w:val="a3"/>
              <w:numPr>
                <w:ilvl w:val="0"/>
                <w:numId w:val="1"/>
              </w:numPr>
              <w:ind w:left="426"/>
              <w:rPr>
                <w:rFonts w:eastAsia="Times New Roman"/>
                <w:color w:val="auto"/>
              </w:rPr>
            </w:pPr>
            <w:r w:rsidRPr="00B7241D">
              <w:rPr>
                <w:rFonts w:eastAsia="Times New Roman"/>
                <w:color w:val="auto"/>
              </w:rPr>
              <w:t>В54614</w:t>
            </w:r>
          </w:p>
        </w:tc>
        <w:tc>
          <w:tcPr>
            <w:tcW w:w="4098" w:type="pct"/>
            <w:hideMark/>
          </w:tcPr>
          <w:p w:rsidR="00B7241D" w:rsidRDefault="00B7241D" w:rsidP="00B7241D">
            <w:pPr>
              <w:rPr>
                <w:rFonts w:eastAsia="Times New Roman"/>
                <w:color w:val="auto"/>
              </w:rPr>
            </w:pPr>
            <w:r w:rsidRPr="00105530">
              <w:rPr>
                <w:rFonts w:eastAsia="Times New Roman"/>
                <w:color w:val="auto"/>
              </w:rPr>
              <w:t>   </w:t>
            </w:r>
            <w:r w:rsidRPr="00105530">
              <w:rPr>
                <w:rFonts w:eastAsia="Times New Roman"/>
                <w:b/>
                <w:bCs/>
                <w:color w:val="auto"/>
              </w:rPr>
              <w:t xml:space="preserve">Золотосодержащие сульфидные месторождения </w:t>
            </w:r>
            <w:proofErr w:type="spellStart"/>
            <w:r w:rsidRPr="00105530">
              <w:rPr>
                <w:rFonts w:eastAsia="Times New Roman"/>
                <w:b/>
                <w:bCs/>
                <w:color w:val="auto"/>
              </w:rPr>
              <w:t>островодужных</w:t>
            </w:r>
            <w:proofErr w:type="spellEnd"/>
            <w:r w:rsidRPr="00105530">
              <w:rPr>
                <w:rFonts w:eastAsia="Times New Roman"/>
                <w:b/>
                <w:bCs/>
                <w:color w:val="auto"/>
              </w:rPr>
              <w:t xml:space="preserve"> </w:t>
            </w:r>
            <w:proofErr w:type="spellStart"/>
            <w:r w:rsidRPr="00105530">
              <w:rPr>
                <w:rFonts w:eastAsia="Times New Roman"/>
                <w:b/>
                <w:bCs/>
                <w:color w:val="auto"/>
              </w:rPr>
              <w:t>палеосистем</w:t>
            </w:r>
            <w:proofErr w:type="spellEnd"/>
            <w:r w:rsidRPr="00105530">
              <w:rPr>
                <w:rFonts w:eastAsia="Times New Roman"/>
                <w:b/>
                <w:bCs/>
                <w:color w:val="auto"/>
              </w:rPr>
              <w:t>, их металлогенические особенности и условия геодинамического развития</w:t>
            </w:r>
            <w:proofErr w:type="gramStart"/>
            <w:r w:rsidRPr="00105530">
              <w:rPr>
                <w:rFonts w:eastAsia="Times New Roman"/>
                <w:color w:val="auto"/>
              </w:rPr>
              <w:t xml:space="preserve"> :</w:t>
            </w:r>
            <w:proofErr w:type="gramEnd"/>
            <w:r w:rsidRPr="00105530">
              <w:rPr>
                <w:rFonts w:eastAsia="Times New Roman"/>
                <w:color w:val="auto"/>
              </w:rPr>
              <w:t xml:space="preserve"> (на примере </w:t>
            </w:r>
            <w:proofErr w:type="spellStart"/>
            <w:r w:rsidRPr="00105530">
              <w:rPr>
                <w:rFonts w:eastAsia="Times New Roman"/>
                <w:color w:val="auto"/>
              </w:rPr>
              <w:t>альпид</w:t>
            </w:r>
            <w:proofErr w:type="spellEnd"/>
            <w:r w:rsidRPr="00105530">
              <w:rPr>
                <w:rFonts w:eastAsia="Times New Roman"/>
                <w:color w:val="auto"/>
              </w:rPr>
              <w:t xml:space="preserve"> Малого Кавказа) / В. М. Баба-заде [и др.]. - Баку</w:t>
            </w:r>
            <w:proofErr w:type="gramStart"/>
            <w:r w:rsidRPr="00105530">
              <w:rPr>
                <w:rFonts w:eastAsia="Times New Roman"/>
                <w:color w:val="auto"/>
              </w:rPr>
              <w:t xml:space="preserve"> :</w:t>
            </w:r>
            <w:proofErr w:type="gramEnd"/>
            <w:r w:rsidRPr="00105530">
              <w:rPr>
                <w:rFonts w:eastAsia="Times New Roman"/>
                <w:color w:val="auto"/>
              </w:rPr>
              <w:t xml:space="preserve"> CBS-PP, 2015. - 399 с. : ил</w:t>
            </w:r>
            <w:proofErr w:type="gramStart"/>
            <w:r w:rsidRPr="00105530">
              <w:rPr>
                <w:rFonts w:eastAsia="Times New Roman"/>
                <w:color w:val="auto"/>
              </w:rPr>
              <w:t xml:space="preserve">., </w:t>
            </w:r>
            <w:proofErr w:type="gramEnd"/>
            <w:r w:rsidRPr="00105530">
              <w:rPr>
                <w:rFonts w:eastAsia="Times New Roman"/>
                <w:color w:val="auto"/>
              </w:rPr>
              <w:t xml:space="preserve">табл. - </w:t>
            </w:r>
            <w:proofErr w:type="spellStart"/>
            <w:r w:rsidRPr="00105530">
              <w:rPr>
                <w:rFonts w:eastAsia="Times New Roman"/>
                <w:color w:val="auto"/>
              </w:rPr>
              <w:t>Библиогр</w:t>
            </w:r>
            <w:proofErr w:type="spellEnd"/>
            <w:r w:rsidRPr="00105530">
              <w:rPr>
                <w:rFonts w:eastAsia="Times New Roman"/>
                <w:color w:val="auto"/>
              </w:rPr>
              <w:t>.: с. 380-399 (298 назв.). - ISBN 978-9952-484-63-2.</w:t>
            </w:r>
          </w:p>
          <w:p w:rsidR="00B7241D" w:rsidRPr="00105530" w:rsidRDefault="00B7241D" w:rsidP="00B7241D">
            <w:pPr>
              <w:jc w:val="both"/>
              <w:rPr>
                <w:rFonts w:eastAsia="Times New Roman"/>
                <w:color w:val="auto"/>
              </w:rPr>
            </w:pPr>
            <w:r w:rsidRPr="00105530">
              <w:rPr>
                <w:rFonts w:eastAsia="Times New Roman"/>
                <w:color w:val="auto"/>
              </w:rPr>
              <w:br/>
              <w:t xml:space="preserve">Охарактеризованы металлогенические особенности </w:t>
            </w:r>
            <w:proofErr w:type="spellStart"/>
            <w:r w:rsidRPr="00105530">
              <w:rPr>
                <w:rFonts w:eastAsia="Times New Roman"/>
                <w:color w:val="auto"/>
              </w:rPr>
              <w:t>литогеодинамических</w:t>
            </w:r>
            <w:proofErr w:type="spellEnd"/>
            <w:r w:rsidRPr="00105530">
              <w:rPr>
                <w:rFonts w:eastAsia="Times New Roman"/>
                <w:color w:val="auto"/>
              </w:rPr>
              <w:t xml:space="preserve"> комплексов, являющихся фрагментами </w:t>
            </w:r>
            <w:proofErr w:type="spellStart"/>
            <w:r w:rsidRPr="00105530">
              <w:rPr>
                <w:rFonts w:eastAsia="Times New Roman"/>
                <w:color w:val="auto"/>
              </w:rPr>
              <w:t>геоморфоструктур</w:t>
            </w:r>
            <w:proofErr w:type="spellEnd"/>
            <w:r w:rsidRPr="00105530">
              <w:rPr>
                <w:rFonts w:eastAsia="Times New Roman"/>
                <w:color w:val="auto"/>
              </w:rPr>
              <w:t xml:space="preserve"> геологического прошлого, в частности, Понтийско-Малокавказского </w:t>
            </w:r>
            <w:proofErr w:type="spellStart"/>
            <w:r w:rsidRPr="00105530">
              <w:rPr>
                <w:rFonts w:eastAsia="Times New Roman"/>
                <w:color w:val="auto"/>
              </w:rPr>
              <w:t>палеоостроводужного</w:t>
            </w:r>
            <w:proofErr w:type="spellEnd"/>
            <w:r w:rsidRPr="00105530">
              <w:rPr>
                <w:rFonts w:eastAsia="Times New Roman"/>
                <w:color w:val="auto"/>
              </w:rPr>
              <w:t xml:space="preserve"> сооружения. Рудоносные фрагменты сохранены в </w:t>
            </w:r>
            <w:proofErr w:type="spellStart"/>
            <w:r w:rsidRPr="00105530">
              <w:rPr>
                <w:rFonts w:eastAsia="Times New Roman"/>
                <w:color w:val="auto"/>
              </w:rPr>
              <w:t>геоструктурах</w:t>
            </w:r>
            <w:proofErr w:type="spellEnd"/>
            <w:r w:rsidRPr="00105530">
              <w:rPr>
                <w:rFonts w:eastAsia="Times New Roman"/>
                <w:color w:val="auto"/>
              </w:rPr>
              <w:t xml:space="preserve"> Малого Кавказа и Восточных </w:t>
            </w:r>
            <w:proofErr w:type="spellStart"/>
            <w:r w:rsidRPr="00105530">
              <w:rPr>
                <w:rFonts w:eastAsia="Times New Roman"/>
                <w:color w:val="auto"/>
              </w:rPr>
              <w:t>Понтид</w:t>
            </w:r>
            <w:proofErr w:type="spellEnd"/>
            <w:r w:rsidRPr="00105530">
              <w:rPr>
                <w:rFonts w:eastAsia="Times New Roman"/>
                <w:color w:val="auto"/>
              </w:rPr>
              <w:t xml:space="preserve">. В рамках отмеченных горных сооружений превалируют золотосодержащие вулканогенные месторождения цветных металлов, а также известны и медно-порфировые проявления. Было установлено, что составные части </w:t>
            </w:r>
            <w:proofErr w:type="spellStart"/>
            <w:r w:rsidRPr="00105530">
              <w:rPr>
                <w:rFonts w:eastAsia="Times New Roman"/>
                <w:color w:val="auto"/>
              </w:rPr>
              <w:t>литогеодинамических</w:t>
            </w:r>
            <w:proofErr w:type="spellEnd"/>
            <w:r w:rsidRPr="00105530">
              <w:rPr>
                <w:rFonts w:eastAsia="Times New Roman"/>
                <w:color w:val="auto"/>
              </w:rPr>
              <w:t xml:space="preserve"> комплексов - геологические формации - несут рудную нагрузку, приобретённую в результате воздействия на них, в определённых геодинамических режимах, эндогенных и экзогенных процессов. Флюидные системы зарождаются на разных этапах развития складчатых систем - в основном, в зонах влияния консервативных трансформных структур. Например, на конвергентном этапе и в начале коллизионного этапа альпийского цикла функционировали рудоносные гидросистемы (вулканогенные месторождения цветных металлов) в рамках «специализированных» осадков, а также </w:t>
            </w:r>
            <w:proofErr w:type="spellStart"/>
            <w:r w:rsidRPr="00105530">
              <w:rPr>
                <w:rFonts w:eastAsia="Times New Roman"/>
                <w:color w:val="auto"/>
              </w:rPr>
              <w:t>флюидно</w:t>
            </w:r>
            <w:proofErr w:type="spellEnd"/>
            <w:r w:rsidRPr="00105530">
              <w:rPr>
                <w:rFonts w:eastAsia="Times New Roman"/>
                <w:color w:val="auto"/>
              </w:rPr>
              <w:t xml:space="preserve">-магматические системы, в результате чего были образованы в процессе дифференциации </w:t>
            </w:r>
            <w:proofErr w:type="spellStart"/>
            <w:r w:rsidRPr="00105530">
              <w:rPr>
                <w:rFonts w:eastAsia="Times New Roman"/>
                <w:color w:val="auto"/>
              </w:rPr>
              <w:t>подкорового</w:t>
            </w:r>
            <w:proofErr w:type="spellEnd"/>
            <w:r w:rsidRPr="00105530">
              <w:rPr>
                <w:rFonts w:eastAsia="Times New Roman"/>
                <w:color w:val="auto"/>
              </w:rPr>
              <w:t xml:space="preserve"> вещества и перемещения его </w:t>
            </w:r>
            <w:proofErr w:type="spellStart"/>
            <w:r w:rsidRPr="00105530">
              <w:rPr>
                <w:rFonts w:eastAsia="Times New Roman"/>
                <w:color w:val="auto"/>
              </w:rPr>
              <w:t>дифференциатов</w:t>
            </w:r>
            <w:proofErr w:type="spellEnd"/>
            <w:r w:rsidRPr="00105530">
              <w:rPr>
                <w:rFonts w:eastAsia="Times New Roman"/>
                <w:color w:val="auto"/>
              </w:rPr>
              <w:t xml:space="preserve"> на гипабиссальный уровень золоторудные, скарново-железные и медно-молибден-порфировые месторождения. Предлагается геолого-генетическая основа для прогнозирования малокавказских вулканогенных месторождений цветных металлов, а также разработаны принципы составления поисковых многофакторных моделей отмеченных рудопроявлений, использование которых представляется целесообразным в Кавказском регионе. В связи с этим приведены количественные рудно-геологические признаки (геологические, геохимические, геофизические) и </w:t>
            </w:r>
            <w:r w:rsidRPr="00105530">
              <w:rPr>
                <w:rFonts w:eastAsia="Times New Roman"/>
                <w:color w:val="auto"/>
              </w:rPr>
              <w:lastRenderedPageBreak/>
              <w:t xml:space="preserve">их описание. </w:t>
            </w:r>
          </w:p>
        </w:tc>
      </w:tr>
    </w:tbl>
    <w:p w:rsidR="00940A6D" w:rsidRPr="00105530" w:rsidRDefault="00940A6D">
      <w:pPr>
        <w:rPr>
          <w:color w:val="auto"/>
        </w:rPr>
      </w:pPr>
    </w:p>
    <w:sectPr w:rsidR="00940A6D" w:rsidRPr="00105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1412B"/>
    <w:multiLevelType w:val="hybridMultilevel"/>
    <w:tmpl w:val="92AAF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530"/>
    <w:rsid w:val="00105530"/>
    <w:rsid w:val="00577F1D"/>
    <w:rsid w:val="00940A6D"/>
    <w:rsid w:val="00960303"/>
    <w:rsid w:val="00B72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530"/>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10553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05530"/>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B724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530"/>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10553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05530"/>
    <w:rPr>
      <w:rFonts w:ascii="Times New Roman" w:eastAsiaTheme="minorEastAsia" w:hAnsi="Times New Roman" w:cs="Times New Roman"/>
      <w:b/>
      <w:bCs/>
      <w:color w:val="000088"/>
      <w:sz w:val="27"/>
      <w:szCs w:val="27"/>
      <w:lang w:eastAsia="ru-RU"/>
    </w:rPr>
  </w:style>
  <w:style w:type="paragraph" w:styleId="a3">
    <w:name w:val="List Paragraph"/>
    <w:basedOn w:val="a"/>
    <w:uiPriority w:val="34"/>
    <w:qFormat/>
    <w:rsid w:val="00B72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927</Words>
  <Characters>5289</Characters>
  <Application>Microsoft Office Word</Application>
  <DocSecurity>0</DocSecurity>
  <Lines>44</Lines>
  <Paragraphs>12</Paragraphs>
  <ScaleCrop>false</ScaleCrop>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Ермилова Ольга Кирилловна</cp:lastModifiedBy>
  <cp:revision>3</cp:revision>
  <dcterms:created xsi:type="dcterms:W3CDTF">2020-06-05T08:49:00Z</dcterms:created>
  <dcterms:modified xsi:type="dcterms:W3CDTF">2020-06-08T12:20:00Z</dcterms:modified>
</cp:coreProperties>
</file>